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4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4"/>
      </w:tblGrid>
      <w:tr w:rsidR="003624FA" w:rsidRPr="0014284D" w14:paraId="4E919516" w14:textId="77777777">
        <w:trPr>
          <w:trHeight w:val="771"/>
        </w:trPr>
        <w:tc>
          <w:tcPr>
            <w:tcW w:w="104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57EFA6" w14:textId="40BF3DA6" w:rsidR="003624FA" w:rsidRPr="0014284D" w:rsidRDefault="00BD535F">
            <w:pPr>
              <w:pStyle w:val="A6"/>
              <w:spacing w:after="20" w:line="264" w:lineRule="auto"/>
              <w:rPr>
                <w:rFonts w:ascii="標楷體" w:eastAsia="標楷體" w:hAnsi="標楷體" w:hint="default"/>
              </w:rPr>
            </w:pPr>
            <w:r w:rsidRPr="0014284D">
              <w:rPr>
                <w:rFonts w:ascii="標楷體" w:eastAsia="標楷體" w:hAnsi="標楷體"/>
                <w:sz w:val="36"/>
                <w:szCs w:val="36"/>
                <w:lang w:val="zh-TW"/>
              </w:rPr>
              <w:t>因應教育局就新冠疫情作出了「特別假期」之安排，本活動部分安排亦作出相應調整，</w:t>
            </w:r>
            <w:r w:rsidR="00F718BA" w:rsidRPr="00B84458">
              <w:rPr>
                <w:rFonts w:asciiTheme="minorEastAsia" w:eastAsiaTheme="minorEastAsia" w:hAnsiTheme="minorEastAsia"/>
                <w:b/>
                <w:bCs/>
                <w:i/>
                <w:iCs/>
                <w:sz w:val="36"/>
                <w:szCs w:val="36"/>
                <w:u w:val="single"/>
                <w:lang w:val="zh-TW"/>
              </w:rPr>
              <w:t>已報名的學校亦請重新報名</w:t>
            </w:r>
            <w:r w:rsidR="00F718BA" w:rsidRPr="00911C8C">
              <w:rPr>
                <w:rFonts w:ascii="標楷體" w:eastAsia="標楷體" w:hAnsi="標楷體"/>
                <w:sz w:val="36"/>
                <w:szCs w:val="36"/>
                <w:lang w:val="zh-TW"/>
              </w:rPr>
              <w:t>，</w:t>
            </w:r>
            <w:r w:rsidRPr="00911C8C">
              <w:rPr>
                <w:rFonts w:ascii="標楷體" w:eastAsia="標楷體" w:hAnsi="標楷體"/>
                <w:sz w:val="36"/>
                <w:szCs w:val="36"/>
                <w:lang w:val="zh-TW"/>
              </w:rPr>
              <w:t>敬請</w:t>
            </w:r>
            <w:r w:rsidRPr="0014284D">
              <w:rPr>
                <w:rFonts w:ascii="標楷體" w:eastAsia="標楷體" w:hAnsi="標楷體"/>
                <w:sz w:val="36"/>
                <w:szCs w:val="36"/>
                <w:lang w:val="zh-TW"/>
              </w:rPr>
              <w:t>留意！</w:t>
            </w:r>
          </w:p>
        </w:tc>
      </w:tr>
    </w:tbl>
    <w:p w14:paraId="42114868" w14:textId="77777777" w:rsidR="003624FA" w:rsidRPr="0014284D" w:rsidRDefault="00362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標楷體" w:eastAsia="標楷體" w:hAnsi="標楷體" w:hint="default"/>
        </w:rPr>
      </w:pPr>
    </w:p>
    <w:p w14:paraId="04621AD2" w14:textId="77777777" w:rsidR="003624FA" w:rsidRPr="0014284D" w:rsidRDefault="00BD535F">
      <w:pPr>
        <w:pStyle w:val="A6"/>
        <w:spacing w:after="20" w:line="264" w:lineRule="auto"/>
        <w:ind w:left="425"/>
        <w:rPr>
          <w:rFonts w:ascii="標楷體" w:eastAsia="標楷體" w:hAnsi="標楷體" w:cs="標楷體" w:hint="default"/>
          <w:sz w:val="30"/>
          <w:szCs w:val="30"/>
          <w:lang w:val="zh-TW"/>
        </w:rPr>
      </w:pPr>
      <w:r w:rsidRPr="0014284D">
        <w:rPr>
          <w:rFonts w:ascii="標楷體" w:eastAsia="標楷體" w:hAnsi="標楷體"/>
          <w:sz w:val="30"/>
          <w:szCs w:val="30"/>
          <w:lang w:val="zh-TW"/>
        </w:rPr>
        <w:t>主辦：香港善德基金會</w:t>
      </w:r>
    </w:p>
    <w:p w14:paraId="42AB9A05" w14:textId="77777777" w:rsidR="003624FA" w:rsidRPr="0014284D" w:rsidRDefault="00BD535F">
      <w:pPr>
        <w:pStyle w:val="A6"/>
        <w:spacing w:after="20" w:line="264" w:lineRule="auto"/>
        <w:ind w:left="1302" w:hanging="880"/>
        <w:rPr>
          <w:rFonts w:ascii="標楷體" w:eastAsia="標楷體" w:hAnsi="標楷體" w:cs="標楷體" w:hint="default"/>
          <w:sz w:val="30"/>
          <w:szCs w:val="30"/>
        </w:rPr>
      </w:pPr>
      <w:r w:rsidRPr="0014284D">
        <w:rPr>
          <w:rFonts w:ascii="標楷體" w:eastAsia="標楷體" w:hAnsi="標楷體"/>
          <w:sz w:val="30"/>
          <w:szCs w:val="30"/>
          <w:lang w:val="zh-TW"/>
        </w:rPr>
        <w:t>協辦：九龍地域校長聯會、香港島校長聯會、新界校長會、</w:t>
      </w:r>
      <w:r w:rsidRPr="0014284D">
        <w:rPr>
          <w:rFonts w:ascii="標楷體" w:eastAsia="標楷體" w:hAnsi="標楷體" w:cs="標楷體"/>
          <w:sz w:val="30"/>
          <w:szCs w:val="30"/>
        </w:rPr>
        <w:br/>
      </w:r>
      <w:r w:rsidRPr="0014284D">
        <w:rPr>
          <w:rFonts w:ascii="標楷體" w:eastAsia="標楷體" w:hAnsi="標楷體"/>
          <w:sz w:val="30"/>
          <w:szCs w:val="30"/>
          <w:lang w:val="zh-TW"/>
        </w:rPr>
        <w:t>家庭與學校合作事宜委員會</w:t>
      </w:r>
    </w:p>
    <w:p w14:paraId="4C408057" w14:textId="77777777" w:rsidR="003624FA" w:rsidRPr="0014284D" w:rsidRDefault="00BD535F">
      <w:pPr>
        <w:pStyle w:val="A6"/>
        <w:spacing w:after="20" w:line="264" w:lineRule="auto"/>
        <w:ind w:left="425"/>
        <w:rPr>
          <w:rFonts w:ascii="標楷體" w:eastAsia="標楷體" w:hAnsi="標楷體" w:cs="標楷體" w:hint="default"/>
          <w:sz w:val="30"/>
          <w:szCs w:val="30"/>
          <w:lang w:val="zh-TW"/>
        </w:rPr>
      </w:pPr>
      <w:r w:rsidRPr="0014284D">
        <w:rPr>
          <w:rFonts w:ascii="標楷體" w:eastAsia="標楷體" w:hAnsi="標楷體"/>
          <w:sz w:val="30"/>
          <w:szCs w:val="30"/>
          <w:lang w:val="zh-TW"/>
        </w:rPr>
        <w:t>支持機構：政制及內地事務局、教育局</w:t>
      </w:r>
    </w:p>
    <w:p w14:paraId="6188713B" w14:textId="77777777" w:rsidR="003624FA" w:rsidRPr="0014284D" w:rsidRDefault="00BD535F">
      <w:pPr>
        <w:pStyle w:val="A6"/>
        <w:spacing w:after="20" w:line="264" w:lineRule="auto"/>
        <w:ind w:left="425"/>
        <w:rPr>
          <w:rFonts w:ascii="標楷體" w:eastAsia="標楷體" w:hAnsi="標楷體" w:cs="標楷體" w:hint="default"/>
          <w:sz w:val="30"/>
          <w:szCs w:val="30"/>
          <w:lang w:val="zh-TW"/>
        </w:rPr>
      </w:pPr>
      <w:r w:rsidRPr="0014284D">
        <w:rPr>
          <w:rFonts w:ascii="標楷體" w:eastAsia="標楷體" w:hAnsi="標楷體"/>
          <w:sz w:val="30"/>
          <w:szCs w:val="30"/>
          <w:lang w:val="zh-TW"/>
        </w:rPr>
        <w:t>統籌：新界校長會</w:t>
      </w:r>
    </w:p>
    <w:p w14:paraId="4A6CC64A" w14:textId="77777777" w:rsidR="003624FA" w:rsidRPr="0014284D" w:rsidRDefault="00BD535F">
      <w:pPr>
        <w:pStyle w:val="A6"/>
        <w:spacing w:after="20" w:line="264" w:lineRule="auto"/>
        <w:ind w:left="425"/>
        <w:rPr>
          <w:rFonts w:ascii="標楷體" w:eastAsia="標楷體" w:hAnsi="標楷體" w:cs="標楷體" w:hint="default"/>
          <w:sz w:val="30"/>
          <w:szCs w:val="30"/>
          <w:lang w:val="zh-TW"/>
        </w:rPr>
      </w:pPr>
      <w:r w:rsidRPr="0014284D">
        <w:rPr>
          <w:rFonts w:ascii="標楷體" w:eastAsia="標楷體" w:hAnsi="標楷體"/>
          <w:sz w:val="30"/>
          <w:szCs w:val="30"/>
          <w:lang w:val="zh-TW"/>
        </w:rPr>
        <w:t>資助：《基本法》推廣活動資助計劃</w:t>
      </w:r>
    </w:p>
    <w:p w14:paraId="1F6DD4EE" w14:textId="02271787" w:rsidR="000418F6" w:rsidRPr="000418F6" w:rsidRDefault="000418F6" w:rsidP="000418F6">
      <w:pPr>
        <w:pStyle w:val="A6"/>
        <w:spacing w:beforeLines="50" w:before="120" w:line="264" w:lineRule="auto"/>
        <w:jc w:val="center"/>
        <w:rPr>
          <w:rFonts w:ascii="標楷體" w:eastAsia="標楷體" w:hAnsi="標楷體"/>
          <w:sz w:val="40"/>
          <w:szCs w:val="40"/>
          <w:lang w:val="zh-TW"/>
        </w:rPr>
      </w:pPr>
      <w:r w:rsidRPr="000418F6">
        <w:rPr>
          <w:rFonts w:ascii="標楷體" w:eastAsia="標楷體" w:hAnsi="標楷體"/>
          <w:sz w:val="40"/>
          <w:szCs w:val="40"/>
          <w:lang w:val="zh-TW"/>
        </w:rPr>
        <w:t>慶祝香港回歸祖國25周年紀念</w:t>
      </w:r>
    </w:p>
    <w:p w14:paraId="7957E222" w14:textId="370394BD" w:rsidR="003624FA" w:rsidRPr="0014284D" w:rsidRDefault="00BD535F">
      <w:pPr>
        <w:pStyle w:val="A6"/>
        <w:spacing w:line="264" w:lineRule="auto"/>
        <w:jc w:val="center"/>
        <w:rPr>
          <w:rFonts w:ascii="標楷體" w:eastAsia="標楷體" w:hAnsi="標楷體" w:cs="標楷體" w:hint="default"/>
        </w:rPr>
      </w:pPr>
      <w:r w:rsidRPr="0014284D">
        <w:rPr>
          <w:rFonts w:ascii="標楷體" w:eastAsia="標楷體" w:hAnsi="標楷體"/>
          <w:sz w:val="40"/>
          <w:szCs w:val="40"/>
          <w:lang w:val="zh-TW"/>
        </w:rPr>
        <w:t>「認識憲法、《基本法》</w:t>
      </w:r>
      <w:r w:rsidRPr="0014284D">
        <w:rPr>
          <w:rFonts w:ascii="標楷體" w:eastAsia="標楷體" w:hAnsi="標楷體" w:hint="default"/>
          <w:sz w:val="40"/>
          <w:szCs w:val="40"/>
        </w:rPr>
        <w:t>——</w:t>
      </w:r>
      <w:r w:rsidRPr="0014284D">
        <w:rPr>
          <w:rFonts w:ascii="標楷體" w:eastAsia="標楷體" w:hAnsi="標楷體"/>
          <w:sz w:val="40"/>
          <w:szCs w:val="40"/>
          <w:lang w:val="zh-TW"/>
        </w:rPr>
        <w:t>與法治同行」</w:t>
      </w:r>
    </w:p>
    <w:p w14:paraId="3B8B28AA" w14:textId="77777777" w:rsidR="003624FA" w:rsidRPr="0014284D" w:rsidRDefault="00BD535F">
      <w:pPr>
        <w:pStyle w:val="A6"/>
        <w:spacing w:line="264" w:lineRule="auto"/>
        <w:jc w:val="center"/>
        <w:rPr>
          <w:rFonts w:ascii="標楷體" w:eastAsia="標楷體" w:hAnsi="標楷體" w:cs="標楷體" w:hint="default"/>
          <w:sz w:val="40"/>
          <w:szCs w:val="40"/>
          <w:lang w:val="zh-TW"/>
        </w:rPr>
      </w:pPr>
      <w:bookmarkStart w:id="0" w:name="_Hlk34987416"/>
      <w:r w:rsidRPr="0014284D">
        <w:rPr>
          <w:rFonts w:ascii="標楷體" w:eastAsia="標楷體" w:hAnsi="標楷體"/>
          <w:sz w:val="40"/>
          <w:szCs w:val="40"/>
          <w:lang w:val="zh-TW"/>
        </w:rPr>
        <w:t>善德基金會全港中學校際問答及論證比賽202</w:t>
      </w:r>
      <w:bookmarkEnd w:id="0"/>
      <w:r w:rsidRPr="0014284D">
        <w:rPr>
          <w:rFonts w:ascii="標楷體" w:eastAsia="標楷體" w:hAnsi="標楷體"/>
          <w:sz w:val="40"/>
          <w:szCs w:val="40"/>
          <w:lang w:val="zh-TW"/>
        </w:rPr>
        <w:t>2</w:t>
      </w:r>
    </w:p>
    <w:p w14:paraId="64A3D467" w14:textId="77777777" w:rsidR="003624FA" w:rsidRPr="0014284D" w:rsidRDefault="003624FA">
      <w:pPr>
        <w:pStyle w:val="A6"/>
        <w:spacing w:after="20" w:line="264" w:lineRule="auto"/>
        <w:rPr>
          <w:rFonts w:ascii="標楷體" w:eastAsia="標楷體" w:hAnsi="標楷體" w:cs="標楷體" w:hint="default"/>
          <w:sz w:val="28"/>
          <w:szCs w:val="28"/>
        </w:rPr>
      </w:pPr>
    </w:p>
    <w:p w14:paraId="7C185AAA" w14:textId="77777777" w:rsidR="003624FA" w:rsidRPr="0014284D" w:rsidRDefault="00BD535F">
      <w:pPr>
        <w:numPr>
          <w:ilvl w:val="0"/>
          <w:numId w:val="2"/>
        </w:numPr>
        <w:spacing w:after="20" w:line="264" w:lineRule="auto"/>
        <w:rPr>
          <w:rFonts w:ascii="標楷體" w:eastAsia="標楷體" w:hAnsi="標楷體" w:hint="default"/>
          <w:sz w:val="28"/>
          <w:szCs w:val="28"/>
          <w:lang w:val="zh-TW"/>
        </w:rPr>
      </w:pPr>
      <w:r w:rsidRPr="0014284D">
        <w:rPr>
          <w:rFonts w:ascii="標楷體" w:eastAsia="標楷體" w:hAnsi="標楷體"/>
          <w:sz w:val="28"/>
          <w:szCs w:val="28"/>
          <w:lang w:val="zh-TW"/>
        </w:rPr>
        <w:t>目的</w:t>
      </w:r>
      <w:r w:rsidRPr="0014284D">
        <w:rPr>
          <w:rFonts w:ascii="標楷體" w:eastAsia="標楷體" w:hAnsi="標楷體" w:cs="標楷體"/>
          <w:sz w:val="28"/>
          <w:szCs w:val="28"/>
          <w:lang w:val="zh-TW"/>
        </w:rPr>
        <w:br/>
      </w:r>
      <w:r w:rsidRPr="0014284D">
        <w:rPr>
          <w:rFonts w:ascii="標楷體" w:eastAsia="標楷體" w:hAnsi="標楷體"/>
          <w:sz w:val="28"/>
          <w:szCs w:val="28"/>
          <w:lang w:val="zh-TW"/>
        </w:rPr>
        <w:t>透過舉辦全港中學校際比賽，</w:t>
      </w:r>
      <w:bookmarkStart w:id="1" w:name="_Hlk35531116"/>
      <w:r w:rsidRPr="0014284D">
        <w:rPr>
          <w:rFonts w:ascii="標楷體" w:eastAsia="標楷體" w:hAnsi="標楷體"/>
          <w:sz w:val="28"/>
          <w:szCs w:val="28"/>
          <w:lang w:val="zh-TW"/>
        </w:rPr>
        <w:t>鼓勵中學生認識《中華人民共和國憲法》（下稱憲法）、《中華人民共和國香港特別行政區基本法》（下稱《基本法》）的條文和理念，</w:t>
      </w:r>
      <w:bookmarkEnd w:id="1"/>
      <w:r w:rsidRPr="0014284D">
        <w:rPr>
          <w:rFonts w:ascii="標楷體" w:eastAsia="標楷體" w:hAnsi="標楷體"/>
          <w:sz w:val="28"/>
          <w:szCs w:val="28"/>
          <w:lang w:val="zh-TW"/>
        </w:rPr>
        <w:t>做個明法行義的好公民。</w:t>
      </w:r>
      <w:r w:rsidRPr="0014284D">
        <w:rPr>
          <w:rFonts w:ascii="標楷體" w:eastAsia="標楷體" w:hAnsi="標楷體" w:cs="標楷體"/>
          <w:sz w:val="28"/>
          <w:szCs w:val="28"/>
          <w:lang w:val="zh-TW"/>
        </w:rPr>
        <w:br/>
      </w:r>
    </w:p>
    <w:p w14:paraId="4D5B3780" w14:textId="77777777" w:rsidR="003624FA" w:rsidRPr="0014284D" w:rsidRDefault="00BD535F">
      <w:pPr>
        <w:numPr>
          <w:ilvl w:val="0"/>
          <w:numId w:val="2"/>
        </w:numPr>
        <w:spacing w:after="20" w:line="264" w:lineRule="auto"/>
        <w:rPr>
          <w:rFonts w:ascii="標楷體" w:eastAsia="標楷體" w:hAnsi="標楷體" w:hint="default"/>
          <w:sz w:val="28"/>
          <w:szCs w:val="28"/>
          <w:lang w:val="zh-TW"/>
        </w:rPr>
      </w:pPr>
      <w:r w:rsidRPr="0014284D">
        <w:rPr>
          <w:rFonts w:ascii="標楷體" w:eastAsia="標楷體" w:hAnsi="標楷體"/>
          <w:sz w:val="28"/>
          <w:szCs w:val="28"/>
          <w:lang w:val="zh-TW"/>
        </w:rPr>
        <w:t>對象</w:t>
      </w:r>
      <w:r w:rsidRPr="0014284D">
        <w:rPr>
          <w:rFonts w:ascii="標楷體" w:eastAsia="標楷體" w:hAnsi="標楷體" w:cs="標楷體"/>
          <w:sz w:val="28"/>
          <w:szCs w:val="28"/>
          <w:lang w:val="zh-TW"/>
        </w:rPr>
        <w:br/>
      </w:r>
      <w:r w:rsidRPr="0014284D">
        <w:rPr>
          <w:rFonts w:ascii="標楷體" w:eastAsia="標楷體" w:hAnsi="標楷體"/>
          <w:sz w:val="28"/>
          <w:szCs w:val="28"/>
          <w:lang w:val="zh-TW"/>
        </w:rPr>
        <w:t>全港中學生。</w:t>
      </w:r>
      <w:r w:rsidRPr="0014284D">
        <w:rPr>
          <w:rFonts w:ascii="標楷體" w:eastAsia="標楷體" w:hAnsi="標楷體" w:cs="標楷體"/>
          <w:sz w:val="28"/>
          <w:szCs w:val="28"/>
          <w:lang w:val="zh-TW"/>
        </w:rPr>
        <w:br/>
      </w:r>
    </w:p>
    <w:p w14:paraId="3F6CFA33" w14:textId="77777777" w:rsidR="003624FA" w:rsidRPr="0014284D" w:rsidRDefault="00BD535F">
      <w:pPr>
        <w:numPr>
          <w:ilvl w:val="0"/>
          <w:numId w:val="2"/>
        </w:numPr>
        <w:spacing w:after="20" w:line="264" w:lineRule="auto"/>
        <w:rPr>
          <w:rFonts w:ascii="標楷體" w:eastAsia="標楷體" w:hAnsi="標楷體" w:hint="default"/>
          <w:sz w:val="28"/>
          <w:szCs w:val="28"/>
          <w:lang w:val="zh-TW"/>
        </w:rPr>
      </w:pPr>
      <w:r w:rsidRPr="0014284D">
        <w:rPr>
          <w:rFonts w:ascii="標楷體" w:eastAsia="標楷體" w:hAnsi="標楷體"/>
          <w:sz w:val="28"/>
          <w:szCs w:val="28"/>
          <w:lang w:val="zh-TW"/>
        </w:rPr>
        <w:t>參加辦法</w:t>
      </w:r>
    </w:p>
    <w:p w14:paraId="52C7420E" w14:textId="77777777" w:rsidR="003624FA" w:rsidRPr="0014284D" w:rsidRDefault="00BD535F">
      <w:pPr>
        <w:numPr>
          <w:ilvl w:val="1"/>
          <w:numId w:val="2"/>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比賽以學校為參賽單位，由學校安排學生參加；</w:t>
      </w:r>
    </w:p>
    <w:p w14:paraId="413DF086" w14:textId="77777777" w:rsidR="003624FA" w:rsidRPr="0014284D" w:rsidRDefault="00BD535F">
      <w:pPr>
        <w:numPr>
          <w:ilvl w:val="1"/>
          <w:numId w:val="2"/>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截止報名日期為2022年5月20日（星期五）5:00pm，5月31日前將電郵研習題目予負責老師供學生參考；</w:t>
      </w:r>
    </w:p>
    <w:p w14:paraId="00410B91" w14:textId="77777777" w:rsidR="003624FA" w:rsidRPr="0014284D" w:rsidRDefault="00BD535F">
      <w:pPr>
        <w:numPr>
          <w:ilvl w:val="1"/>
          <w:numId w:val="2"/>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參賽學校報名後須於6月4日（星期六）5:00pm或之前以電郵遞交「初賽學生名單」至新界校長會（ntsha@biznetvigator.com）；</w:t>
      </w:r>
    </w:p>
    <w:p w14:paraId="7F220DF6" w14:textId="3726044B" w:rsidR="003624FA" w:rsidRPr="0014284D" w:rsidRDefault="00BD535F">
      <w:pPr>
        <w:numPr>
          <w:ilvl w:val="1"/>
          <w:numId w:val="2"/>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進入準決賽的八間學校，可獲發行政津貼$3000；若成功晉身總決賽，則必須在完成總決賽後，方可獲發津貼。行政津貼供學校自行運用，可用來進行組織和選出學生代表學校出賽，也可用作交通費等用途，無需向大會提交開支單據。任何原因未能進行現場準、總決賽時，將會取消相關行政津貼；</w:t>
      </w:r>
    </w:p>
    <w:p w14:paraId="587E8748" w14:textId="47D10B5E" w:rsidR="003624FA" w:rsidRPr="000418F6" w:rsidRDefault="00BD535F">
      <w:pPr>
        <w:numPr>
          <w:ilvl w:val="1"/>
          <w:numId w:val="2"/>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本章程連參考文章、「初賽學生名單」（excel表），可於ntsha.org.hk「最新消息」欄下載。</w:t>
      </w:r>
    </w:p>
    <w:p w14:paraId="39ADE9D2" w14:textId="77777777" w:rsidR="000418F6" w:rsidRPr="0014284D" w:rsidRDefault="000418F6" w:rsidP="000418F6">
      <w:pPr>
        <w:spacing w:after="20" w:line="264" w:lineRule="auto"/>
        <w:ind w:left="1296"/>
        <w:rPr>
          <w:rFonts w:ascii="標楷體" w:eastAsia="標楷體" w:hAnsi="標楷體"/>
          <w:sz w:val="28"/>
          <w:szCs w:val="28"/>
          <w:lang w:val="zh-TW"/>
        </w:rPr>
      </w:pPr>
    </w:p>
    <w:p w14:paraId="17370DAF" w14:textId="77777777" w:rsidR="003624FA" w:rsidRPr="0014284D" w:rsidRDefault="00BD535F">
      <w:pPr>
        <w:numPr>
          <w:ilvl w:val="0"/>
          <w:numId w:val="3"/>
        </w:numPr>
        <w:spacing w:after="20" w:line="264" w:lineRule="auto"/>
        <w:rPr>
          <w:rFonts w:ascii="標楷體" w:eastAsia="標楷體" w:hAnsi="標楷體" w:hint="default"/>
          <w:sz w:val="28"/>
          <w:szCs w:val="28"/>
          <w:lang w:val="zh-TW"/>
        </w:rPr>
      </w:pPr>
      <w:r w:rsidRPr="0014284D">
        <w:rPr>
          <w:rFonts w:ascii="標楷體" w:eastAsia="標楷體" w:hAnsi="標楷體"/>
          <w:sz w:val="28"/>
          <w:szCs w:val="28"/>
          <w:lang w:val="zh-TW"/>
        </w:rPr>
        <w:t>比賽形式及細則</w:t>
      </w:r>
      <w:r w:rsidRPr="0014284D">
        <w:rPr>
          <w:rFonts w:ascii="標楷體" w:eastAsia="標楷體" w:hAnsi="標楷體" w:cs="標楷體"/>
          <w:sz w:val="28"/>
          <w:szCs w:val="28"/>
          <w:lang w:val="zh-TW"/>
        </w:rPr>
        <w:br/>
      </w:r>
      <w:r w:rsidRPr="0014284D">
        <w:rPr>
          <w:rFonts w:ascii="標楷體" w:eastAsia="標楷體" w:hAnsi="標楷體"/>
          <w:sz w:val="28"/>
          <w:szCs w:val="28"/>
          <w:lang w:val="zh-TW"/>
        </w:rPr>
        <w:t>比賽分三階段進行</w:t>
      </w:r>
    </w:p>
    <w:p w14:paraId="3614BCFB" w14:textId="77777777" w:rsidR="003624FA" w:rsidRPr="0014284D" w:rsidRDefault="003624FA">
      <w:pPr>
        <w:spacing w:after="20" w:line="264" w:lineRule="auto"/>
        <w:ind w:left="420"/>
        <w:rPr>
          <w:rFonts w:ascii="標楷體" w:eastAsia="標楷體" w:hAnsi="標楷體" w:cs="標楷體" w:hint="default"/>
          <w:sz w:val="28"/>
          <w:szCs w:val="28"/>
          <w:lang w:val="zh-TW"/>
        </w:rPr>
      </w:pPr>
    </w:p>
    <w:p w14:paraId="54A2AAD2"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u w:val="single"/>
          <w:lang w:val="zh-TW"/>
          <w14:textOutline w14:w="12700" w14:cap="flat" w14:cmpd="sng" w14:algn="ctr">
            <w14:noFill/>
            <w14:prstDash w14:val="solid"/>
            <w14:miter w14:lim="400000"/>
          </w14:textOutline>
        </w:rPr>
        <w:t>初賽：2022年6月18日 （星期六）上午11:00 - 中午12:00網上進行</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學校名額及每校人數不限，參賽者需要在大會指定的日期、時間內，到網上連結作答大會的問題卷。問題卷共有40題多項選擇題，每題2分，共80分。每名學生只可答題一次，並需填妥校名、中文姓名（沒有中文姓名方可提供其他語文，否則該卷作廢）、班別、學號等資料方為有效，如有重複，只採用首次遞交的答題卷。總得分最高的八隊，進入準決賽。</w:t>
      </w:r>
    </w:p>
    <w:p w14:paraId="7F80189F"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評分準則：</w:t>
      </w:r>
    </w:p>
    <w:p w14:paraId="703D7FE6" w14:textId="0017DF3D" w:rsidR="003624FA" w:rsidRPr="0014284D" w:rsidRDefault="006829A0">
      <w:pPr>
        <w:numPr>
          <w:ilvl w:val="3"/>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總得分</w:t>
      </w:r>
      <w:r w:rsidR="00BD535F" w:rsidRPr="0014284D">
        <w:rPr>
          <w:rFonts w:ascii="標楷體" w:eastAsia="標楷體" w:hAnsi="標楷體"/>
          <w:kern w:val="2"/>
          <w:sz w:val="28"/>
          <w:szCs w:val="28"/>
          <w:lang w:val="zh-TW"/>
          <w14:textOutline w14:w="12700" w14:cap="flat" w14:cmpd="sng" w14:algn="ctr">
            <w14:noFill/>
            <w14:prstDash w14:val="solid"/>
            <w14:miter w14:lim="400000"/>
          </w14:textOutline>
        </w:rPr>
        <w:t xml:space="preserve"> ＝ 學生總得分 </w:t>
      </w:r>
      <w:r w:rsidR="00BD535F" w:rsidRPr="0014284D">
        <w:rPr>
          <w:rFonts w:ascii="標楷體" w:eastAsia="標楷體" w:hAnsi="標楷體" w:hint="default"/>
          <w:kern w:val="2"/>
          <w:sz w:val="28"/>
          <w:szCs w:val="28"/>
          <w:lang w:val="zh-TW"/>
          <w14:textOutline w14:w="12700" w14:cap="flat" w14:cmpd="sng" w14:algn="ctr">
            <w14:noFill/>
            <w14:prstDash w14:val="solid"/>
            <w14:miter w14:lim="400000"/>
          </w14:textOutline>
        </w:rPr>
        <w:t xml:space="preserve">÷ </w:t>
      </w:r>
      <w:r w:rsidR="00BD535F" w:rsidRPr="0014284D">
        <w:rPr>
          <w:rFonts w:ascii="標楷體" w:eastAsia="標楷體" w:hAnsi="標楷體"/>
          <w:kern w:val="2"/>
          <w:sz w:val="28"/>
          <w:szCs w:val="28"/>
          <w:lang w:val="zh-TW"/>
          <w14:textOutline w14:w="12700" w14:cap="flat" w14:cmpd="sng" w14:algn="ctr">
            <w14:noFill/>
            <w14:prstDash w14:val="solid"/>
            <w14:miter w14:lim="400000"/>
          </w14:textOutline>
        </w:rPr>
        <w:t>全校學生總人數</w:t>
      </w:r>
      <w:r w:rsidR="00BD535F"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00BD535F" w:rsidRPr="0014284D">
        <w:rPr>
          <w:rFonts w:ascii="標楷體" w:eastAsia="標楷體" w:hAnsi="標楷體"/>
          <w:kern w:val="2"/>
          <w:sz w:val="28"/>
          <w:szCs w:val="28"/>
          <w:lang w:val="zh-TW"/>
          <w14:textOutline w14:w="12700" w14:cap="flat" w14:cmpd="sng" w14:algn="ctr">
            <w14:noFill/>
            <w14:prstDash w14:val="solid"/>
            <w14:miter w14:lim="400000"/>
          </w14:textOutline>
        </w:rPr>
        <w:t>高分者勝，同分則以最後一名學生遞交時間計算，快者為勝；</w:t>
      </w:r>
    </w:p>
    <w:p w14:paraId="02608961" w14:textId="77777777" w:rsidR="003624FA" w:rsidRPr="0014284D" w:rsidRDefault="00BD535F">
      <w:pPr>
        <w:numPr>
          <w:ilvl w:val="3"/>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學生個人得分 ＝ 該卷得分</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高分者勝，同分以較早遞交者勝；</w:t>
      </w:r>
      <w:r w:rsidRPr="0014284D">
        <w:rPr>
          <w:rFonts w:ascii="標楷體" w:eastAsia="標楷體" w:hAnsi="標楷體"/>
          <w:kern w:val="2"/>
          <w:sz w:val="28"/>
          <w:szCs w:val="28"/>
          <w:u w:color="FF0000"/>
          <w:lang w:val="zh-TW"/>
          <w14:textOutline w14:w="12700" w14:cap="flat" w14:cmpd="sng" w14:algn="ctr">
            <w14:noFill/>
            <w14:prstDash w14:val="solid"/>
            <w14:miter w14:lim="400000"/>
          </w14:textOutline>
        </w:rPr>
        <w:t>每校最高分百</w:t>
      </w:r>
      <w:r w:rsidRPr="0014284D">
        <w:rPr>
          <w:rFonts w:ascii="標楷體" w:eastAsia="標楷體" w:hAnsi="標楷體"/>
          <w:kern w:val="2"/>
          <w:sz w:val="28"/>
          <w:szCs w:val="28"/>
          <w:lang w:val="zh-TW"/>
          <w14:textOutline w14:w="12700" w14:cap="flat" w14:cmpd="sng" w14:algn="ctr">
            <w14:noFill/>
            <w14:prstDash w14:val="solid"/>
            <w14:miter w14:lim="400000"/>
          </w14:textOutline>
        </w:rPr>
        <w:t>分之十（只計算整數）的參賽學生得分達</w:t>
      </w:r>
      <w:r w:rsidRPr="0014284D">
        <w:rPr>
          <w:rFonts w:ascii="標楷體" w:eastAsia="標楷體" w:hAnsi="標楷體"/>
          <w:kern w:val="2"/>
          <w:sz w:val="28"/>
          <w:szCs w:val="28"/>
          <w14:textOutline w14:w="12700" w14:cap="flat" w14:cmpd="sng" w14:algn="ctr">
            <w14:noFill/>
            <w14:prstDash w14:val="solid"/>
            <w14:miter w14:lim="400000"/>
          </w14:textOutline>
        </w:rPr>
        <w:t>5</w:t>
      </w:r>
      <w:r w:rsidRPr="0014284D">
        <w:rPr>
          <w:rFonts w:ascii="標楷體" w:eastAsia="標楷體" w:hAnsi="標楷體"/>
          <w:kern w:val="2"/>
          <w:sz w:val="28"/>
          <w:szCs w:val="28"/>
          <w:lang w:val="zh-TW"/>
          <w14:textOutline w14:w="12700" w14:cap="flat" w14:cmpd="sng" w14:algn="ctr">
            <w14:noFill/>
            <w14:prstDash w14:val="solid"/>
            <w14:miter w14:lim="400000"/>
          </w14:textOutline>
        </w:rPr>
        <w:t>0分或以上均獲獎勵</w:t>
      </w:r>
    </w:p>
    <w:p w14:paraId="4C82F43A" w14:textId="77777777" w:rsidR="003624FA" w:rsidRPr="0014284D" w:rsidRDefault="003624FA">
      <w:pPr>
        <w:spacing w:after="20" w:line="264" w:lineRule="auto"/>
        <w:ind w:left="2376"/>
        <w:rPr>
          <w:rFonts w:ascii="標楷體" w:eastAsia="標楷體" w:hAnsi="標楷體" w:cs="標楷體" w:hint="default"/>
          <w:sz w:val="28"/>
          <w:szCs w:val="28"/>
          <w:lang w:val="zh-TW"/>
        </w:rPr>
      </w:pPr>
    </w:p>
    <w:p w14:paraId="2A82C807" w14:textId="77777777" w:rsidR="00404A4C" w:rsidRPr="00404A4C" w:rsidRDefault="00BD535F">
      <w:pPr>
        <w:numPr>
          <w:ilvl w:val="1"/>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u w:val="single"/>
          <w:lang w:val="zh-TW"/>
          <w14:textOutline w14:w="12700" w14:cap="flat" w14:cmpd="sng" w14:algn="ctr">
            <w14:noFill/>
            <w14:prstDash w14:val="solid"/>
            <w14:miter w14:lim="400000"/>
          </w14:textOutline>
        </w:rPr>
        <w:t>準決賽：2022年7月30日（星期六）上午10:30-11:30 現場進行</w:t>
      </w:r>
      <w:r w:rsidRPr="0014284D">
        <w:rPr>
          <w:rFonts w:ascii="標楷體" w:eastAsia="標楷體" w:hAnsi="標楷體" w:cs="標楷體"/>
          <w:kern w:val="2"/>
          <w:sz w:val="28"/>
          <w:szCs w:val="28"/>
          <w:u w:val="single"/>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初賽出線的八隊於準決賽報到時抽籤分為兩組，每組四隊作賽；各隊派六位穿整齊校服同學出賽，若有參賽隊伍學生不穿校服、遲到或出席學生少於六名，大會會取消其參賽資格及初賽所獲一切獎勵。每組設必答及搶答兩部分，兩部分總分最高的前兩隊進入總決賽，未能晉級的共四隊獲優異獎。</w:t>
      </w:r>
    </w:p>
    <w:p w14:paraId="56E0326F" w14:textId="1238DCFE" w:rsidR="003624FA" w:rsidRPr="0014284D" w:rsidRDefault="00BD535F" w:rsidP="00404A4C">
      <w:pPr>
        <w:spacing w:after="20" w:line="264" w:lineRule="auto"/>
        <w:ind w:left="1296"/>
        <w:rPr>
          <w:rFonts w:ascii="標楷體" w:eastAsia="標楷體" w:hAnsi="標楷體" w:hint="default"/>
          <w:sz w:val="28"/>
          <w:szCs w:val="28"/>
          <w:lang w:val="zh-TW"/>
        </w:rPr>
      </w:pP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細則如下：</w:t>
      </w:r>
    </w:p>
    <w:p w14:paraId="71FBA33D" w14:textId="77777777" w:rsidR="003624FA" w:rsidRPr="0014284D" w:rsidRDefault="00BD535F">
      <w:pPr>
        <w:numPr>
          <w:ilvl w:val="2"/>
          <w:numId w:val="4"/>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必答﹕各隊派3位同學出賽，限時2分鐘，最多20題，每題20分。答錯扣20分，棄權不扣分；首9條問題由參賽同學輪流每人答指定3題，其餘題目由全隊共同作答。共同作答題目若有多於一個答案，由坐於中間的同學決定最終答案；</w:t>
      </w:r>
    </w:p>
    <w:p w14:paraId="5DB24FF9" w14:textId="77777777" w:rsidR="003624FA" w:rsidRPr="0014284D" w:rsidRDefault="00BD535F">
      <w:pPr>
        <w:numPr>
          <w:ilvl w:val="2"/>
          <w:numId w:val="4"/>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搶答﹕每隊派3位同學出賽，限時10分鐘，最多回答40條題目，每題20分，答錯或棄權扣20分，按燈後由主持叫出校名始可作答，未叫校名便作答當答錯論，3秒後未能作答當棄權論。若喊出多於一個答案，由坐於中間的同學決定最終答案；</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參與「必答」和「搶答」的同學不可以重複。若同分而影響晉級隊伍，各派一位同學搶答對決，一題定勝負，首先答對者勝或答錯者負，雙方棄權則再發問第二題，直至分出勝負為止。</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p>
    <w:p w14:paraId="1CB2E431"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u w:val="single"/>
          <w:lang w:val="zh-TW"/>
          <w14:textOutline w14:w="12700" w14:cap="flat" w14:cmpd="sng" w14:algn="ctr">
            <w14:noFill/>
            <w14:prstDash w14:val="solid"/>
            <w14:miter w14:lim="400000"/>
          </w14:textOutline>
        </w:rPr>
        <w:lastRenderedPageBreak/>
        <w:t>總決賽：2022年7月30日（星期六）下午1:</w:t>
      </w:r>
      <w:r w:rsidRPr="0014284D">
        <w:rPr>
          <w:rFonts w:ascii="標楷體" w:eastAsia="標楷體" w:hAnsi="標楷體"/>
          <w:kern w:val="2"/>
          <w:sz w:val="28"/>
          <w:szCs w:val="28"/>
          <w:u w:val="single"/>
          <w14:textOutline w14:w="12700" w14:cap="flat" w14:cmpd="sng" w14:algn="ctr">
            <w14:noFill/>
            <w14:prstDash w14:val="solid"/>
            <w14:miter w14:lim="400000"/>
          </w14:textOutline>
        </w:rPr>
        <w:t>15</w:t>
      </w:r>
      <w:r w:rsidRPr="0014284D">
        <w:rPr>
          <w:rFonts w:ascii="標楷體" w:eastAsia="標楷體" w:hAnsi="標楷體"/>
          <w:kern w:val="2"/>
          <w:sz w:val="28"/>
          <w:szCs w:val="28"/>
          <w:u w:val="single"/>
          <w:lang w:val="zh-TW"/>
          <w14:textOutline w14:w="12700" w14:cap="flat" w14:cmpd="sng" w14:algn="ctr">
            <w14:noFill/>
            <w14:prstDash w14:val="solid"/>
            <w14:miter w14:lim="400000"/>
          </w14:textOutline>
        </w:rPr>
        <w:t>-2:30 現場進行</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共四隊，必須由準決賽的參賽者繼續出賽，可以更調位置。若有參賽隊伍學生不穿校服、遲到或出席學生少於六名，大會會取消其參賽資格及初賽、準決賽所獲一切獎勵。總決賽三部分總得分決定冠、亞、季及殿軍名次，若同分按準決賽辦法處理。</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設論證、必答及搶答三部分：</w:t>
      </w:r>
    </w:p>
    <w:p w14:paraId="15E8F263"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論證</w:t>
      </w:r>
    </w:p>
    <w:p w14:paraId="24A7777D" w14:textId="77777777" w:rsidR="003624FA" w:rsidRPr="0014284D" w:rsidRDefault="00BD535F">
      <w:pPr>
        <w:numPr>
          <w:ilvl w:val="3"/>
          <w:numId w:val="5"/>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論證為總決賽的第一部分。設立論證賽的用意是鼓勵同學加強理解《基本法》及有關問題之內在意義、提高分析及應用能力。三個論題題目於公佈準決賽賽程時一併電郵通知負責老師，以便同學準備；</w:t>
      </w:r>
    </w:p>
    <w:p w14:paraId="479FC0BD" w14:textId="77777777" w:rsidR="003624FA" w:rsidRPr="0014284D" w:rsidRDefault="00BD535F">
      <w:pPr>
        <w:numPr>
          <w:ilvl w:val="3"/>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準決賽賽果公佈後，各晉級隊伍從三個論題中抽出一個，在總決賽時演繹，抽籤後即時提供負責論證隊員姓名；</w:t>
      </w:r>
    </w:p>
    <w:p w14:paraId="56B1F3B1" w14:textId="77777777" w:rsidR="003624FA" w:rsidRPr="0014284D" w:rsidRDefault="00BD535F">
      <w:pPr>
        <w:numPr>
          <w:ilvl w:val="3"/>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u w:color="FF2600"/>
          <w:lang w:val="zh-TW"/>
          <w14:textOutline w14:w="12700" w14:cap="flat" w14:cmpd="sng" w14:algn="ctr">
            <w14:noFill/>
            <w14:prstDash w14:val="solid"/>
            <w14:miter w14:lim="400000"/>
          </w14:textOutline>
        </w:rPr>
        <w:t>每隊從</w:t>
      </w:r>
      <w:r w:rsidRPr="0014284D">
        <w:rPr>
          <w:rFonts w:ascii="標楷體" w:eastAsia="標楷體" w:hAnsi="標楷體"/>
          <w:kern w:val="2"/>
          <w:sz w:val="28"/>
          <w:szCs w:val="28"/>
          <w:lang w:val="zh-TW"/>
          <w14:textOutline w14:w="12700" w14:cap="flat" w14:cmpd="sng" w14:algn="ctr">
            <w14:noFill/>
            <w14:prstDash w14:val="solid"/>
            <w14:miter w14:lim="400000"/>
          </w14:textOutline>
        </w:rPr>
        <w:t>六</w:t>
      </w:r>
      <w:r w:rsidRPr="0014284D">
        <w:rPr>
          <w:rFonts w:ascii="標楷體" w:eastAsia="標楷體" w:hAnsi="標楷體"/>
          <w:kern w:val="2"/>
          <w:sz w:val="28"/>
          <w:szCs w:val="28"/>
          <w:u w:color="FF2600"/>
          <w:lang w:val="zh-TW"/>
          <w14:textOutline w14:w="12700" w14:cap="flat" w14:cmpd="sng" w14:algn="ctr">
            <w14:noFill/>
            <w14:prstDash w14:val="solid"/>
            <w14:miter w14:lim="400000"/>
          </w14:textOutline>
        </w:rPr>
        <w:t>名隊員中選</w:t>
      </w:r>
      <w:r w:rsidRPr="0014284D">
        <w:rPr>
          <w:rFonts w:ascii="標楷體" w:eastAsia="標楷體" w:hAnsi="標楷體"/>
          <w:kern w:val="2"/>
          <w:sz w:val="28"/>
          <w:szCs w:val="28"/>
          <w:lang w:val="zh-TW"/>
          <w14:textOutline w14:w="12700" w14:cap="flat" w14:cmpd="sng" w14:algn="ctr">
            <w14:noFill/>
            <w14:prstDash w14:val="solid"/>
            <w14:miter w14:lim="400000"/>
          </w14:textOutline>
        </w:rPr>
        <w:t>派一名學生，在2分鐘內就抽得的論題發表意見，由主持人作總結評論；</w:t>
      </w:r>
    </w:p>
    <w:p w14:paraId="03DEAFC3" w14:textId="77777777" w:rsidR="003624FA" w:rsidRPr="0014284D" w:rsidRDefault="00BD535F">
      <w:pPr>
        <w:numPr>
          <w:ilvl w:val="3"/>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由三位評判按準則評分，最高200分，得分算進隊伍總分內。</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評分準則：</w:t>
      </w:r>
    </w:p>
    <w:p w14:paraId="110972E1" w14:textId="77777777" w:rsidR="003624FA" w:rsidRPr="0014284D" w:rsidRDefault="00BD535F">
      <w:pPr>
        <w:numPr>
          <w:ilvl w:val="3"/>
          <w:numId w:val="6"/>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衡量能否運用適當的論據去支持其論點、論點和論據是否具有邏輯連繫；</w:t>
      </w:r>
    </w:p>
    <w:p w14:paraId="3288ED91" w14:textId="77777777" w:rsidR="003624FA" w:rsidRPr="0014284D" w:rsidRDefault="00BD535F">
      <w:pPr>
        <w:numPr>
          <w:ilvl w:val="3"/>
          <w:numId w:val="6"/>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技巧：衡量表達是否清晰、流暢、具有條理、語氣和抑揚配合；內容：衡量是否豐富充實、感情豐富、尊重客觀事實、理性分析、具說服力和法治精神。</w:t>
      </w:r>
    </w:p>
    <w:p w14:paraId="4A0EA69F" w14:textId="77777777" w:rsidR="003624FA" w:rsidRPr="0014284D" w:rsidRDefault="00BD535F">
      <w:pPr>
        <w:numPr>
          <w:ilvl w:val="3"/>
          <w:numId w:val="7"/>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獲評最高分的同學可獲「最佳論證獎」。其餘同學之表現倘獲得評判認可，可獲「優秀論證獎」。</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r w:rsidRPr="0014284D">
        <w:rPr>
          <w:rFonts w:ascii="標楷體" w:eastAsia="標楷體" w:hAnsi="標楷體"/>
          <w:kern w:val="2"/>
          <w:sz w:val="28"/>
          <w:szCs w:val="28"/>
          <w:lang w:val="zh-TW"/>
          <w14:textOutline w14:w="12700" w14:cap="flat" w14:cmpd="sng" w14:algn="ctr">
            <w14:noFill/>
            <w14:prstDash w14:val="solid"/>
            <w14:miter w14:lim="400000"/>
          </w14:textOutline>
        </w:rPr>
        <w:t>「最佳論證獎」得主，有機會獲邀請於頒獎典禮時上台就該論題再演述一次，內容必需與比賽時相同；由於頒獎禮時間極之緊湊，故此大會有權決定是否邀請，不得異議；</w:t>
      </w:r>
    </w:p>
    <w:p w14:paraId="2F1AFE86"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第二、三部分為必答、搶答，賽制與準決賽相同。</w:t>
      </w:r>
      <w:r w:rsidRPr="0014284D">
        <w:rPr>
          <w:rFonts w:ascii="標楷體" w:eastAsia="標楷體" w:hAnsi="標楷體" w:cs="標楷體"/>
          <w:kern w:val="2"/>
          <w:sz w:val="28"/>
          <w:szCs w:val="28"/>
          <w:lang w:val="zh-TW"/>
          <w14:textOutline w14:w="12700" w14:cap="flat" w14:cmpd="sng" w14:algn="ctr">
            <w14:noFill/>
            <w14:prstDash w14:val="solid"/>
            <w14:miter w14:lim="400000"/>
          </w14:textOutline>
        </w:rPr>
        <w:br/>
      </w:r>
    </w:p>
    <w:p w14:paraId="39A32F93" w14:textId="77777777" w:rsidR="003624FA" w:rsidRPr="0014284D" w:rsidRDefault="00BD535F">
      <w:pPr>
        <w:numPr>
          <w:ilvl w:val="0"/>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問答題目範圍</w:t>
      </w:r>
    </w:p>
    <w:p w14:paraId="4464EC86"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Fonts w:ascii="標楷體" w:eastAsia="標楷體" w:hAnsi="標楷體"/>
          <w:kern w:val="2"/>
          <w:sz w:val="28"/>
          <w:szCs w:val="28"/>
          <w:lang w:val="zh-TW"/>
          <w14:textOutline w14:w="12700" w14:cap="flat" w14:cmpd="sng" w14:algn="ctr">
            <w14:noFill/>
            <w14:prstDash w14:val="solid"/>
            <w14:miter w14:lim="400000"/>
          </w14:textOutline>
        </w:rPr>
        <w:t>香港政府《基本法》網站</w:t>
      </w:r>
      <w:hyperlink r:id="rId8" w:history="1">
        <w:r w:rsidRPr="0014284D">
          <w:rPr>
            <w:rStyle w:val="Hyperlink0"/>
            <w:rFonts w:ascii="標楷體" w:eastAsia="標楷體" w:hAnsi="標楷體"/>
            <w:sz w:val="28"/>
            <w:szCs w:val="28"/>
          </w:rPr>
          <w:t>www.basiclaw.gov.hk</w:t>
        </w:r>
      </w:hyperlink>
      <w:r w:rsidRPr="0014284D">
        <w:rPr>
          <w:rStyle w:val="Hyperlink0"/>
          <w:rFonts w:ascii="標楷體" w:eastAsia="標楷體" w:hAnsi="標楷體"/>
          <w:sz w:val="28"/>
          <w:szCs w:val="28"/>
        </w:rPr>
        <w:t>所載之中華人民共和國憲法（2022年4月1日刊載版本）：</w:t>
      </w:r>
    </w:p>
    <w:p w14:paraId="6ED2AD83"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中華人民共和國憲法（第1頁）</w:t>
      </w:r>
    </w:p>
    <w:p w14:paraId="23577CD1"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序言（第</w:t>
      </w:r>
      <w:r w:rsidRPr="0014284D">
        <w:rPr>
          <w:rStyle w:val="a7"/>
          <w:rFonts w:ascii="標楷體" w:eastAsia="標楷體" w:hAnsi="標楷體"/>
          <w:kern w:val="2"/>
          <w:sz w:val="28"/>
          <w:szCs w:val="28"/>
          <w14:textOutline w14:w="12700" w14:cap="flat" w14:cmpd="sng" w14:algn="ctr">
            <w14:noFill/>
            <w14:prstDash w14:val="solid"/>
            <w14:miter w14:lim="400000"/>
          </w14:textOutline>
        </w:rPr>
        <w:t>3-5</w:t>
      </w:r>
      <w:r w:rsidRPr="0014284D">
        <w:rPr>
          <w:rStyle w:val="Hyperlink0"/>
          <w:rFonts w:ascii="標楷體" w:eastAsia="標楷體" w:hAnsi="標楷體"/>
          <w:sz w:val="28"/>
          <w:szCs w:val="28"/>
        </w:rPr>
        <w:t>頁）</w:t>
      </w:r>
    </w:p>
    <w:p w14:paraId="6E5C2C13"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第一章 總綱 一至三十二條 （第</w:t>
      </w:r>
      <w:r w:rsidRPr="0014284D">
        <w:rPr>
          <w:rStyle w:val="a7"/>
          <w:rFonts w:ascii="標楷體" w:eastAsia="標楷體" w:hAnsi="標楷體"/>
          <w:kern w:val="2"/>
          <w:sz w:val="28"/>
          <w:szCs w:val="28"/>
          <w14:textOutline w14:w="12700" w14:cap="flat" w14:cmpd="sng" w14:algn="ctr">
            <w14:noFill/>
            <w14:prstDash w14:val="solid"/>
            <w14:miter w14:lim="400000"/>
          </w14:textOutline>
        </w:rPr>
        <w:t>6-12</w:t>
      </w:r>
      <w:r w:rsidRPr="0014284D">
        <w:rPr>
          <w:rStyle w:val="Hyperlink0"/>
          <w:rFonts w:ascii="標楷體" w:eastAsia="標楷體" w:hAnsi="標楷體"/>
          <w:sz w:val="28"/>
          <w:szCs w:val="28"/>
        </w:rPr>
        <w:t>頁）</w:t>
      </w:r>
    </w:p>
    <w:p w14:paraId="6113C00C" w14:textId="77777777" w:rsidR="003624FA" w:rsidRPr="0014284D" w:rsidRDefault="00BD535F">
      <w:pPr>
        <w:numPr>
          <w:ilvl w:val="2"/>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第三章 國家機構 第一節 全國人民代表大會 第五十七至七十八條（第</w:t>
      </w:r>
      <w:r w:rsidRPr="0014284D">
        <w:rPr>
          <w:rStyle w:val="a7"/>
          <w:rFonts w:ascii="標楷體" w:eastAsia="標楷體" w:hAnsi="標楷體"/>
          <w:kern w:val="2"/>
          <w:sz w:val="28"/>
          <w:szCs w:val="28"/>
          <w14:textOutline w14:w="12700" w14:cap="flat" w14:cmpd="sng" w14:algn="ctr">
            <w14:noFill/>
            <w14:prstDash w14:val="solid"/>
            <w14:miter w14:lim="400000"/>
          </w14:textOutline>
        </w:rPr>
        <w:t>17-22</w:t>
      </w:r>
      <w:r w:rsidRPr="0014284D">
        <w:rPr>
          <w:rStyle w:val="Hyperlink0"/>
          <w:rFonts w:ascii="標楷體" w:eastAsia="標楷體" w:hAnsi="標楷體"/>
          <w:sz w:val="28"/>
          <w:szCs w:val="28"/>
        </w:rPr>
        <w:t>頁）</w:t>
      </w:r>
    </w:p>
    <w:p w14:paraId="4DBB82F8"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lastRenderedPageBreak/>
        <w:t>香港政府《基本法》網站www.basiclaw.gov.hk 所載之中華人民共和國香港特別行政區基本法（2022年4月1日刊載版本）全部內容。</w:t>
      </w:r>
    </w:p>
    <w:p w14:paraId="2D9C528A" w14:textId="77777777" w:rsidR="003624FA" w:rsidRPr="0014284D" w:rsidRDefault="00BD535F">
      <w:pPr>
        <w:numPr>
          <w:ilvl w:val="0"/>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t xml:space="preserve">比賽名次和獎項  </w:t>
      </w:r>
      <w:r w:rsidRPr="0014284D">
        <w:rPr>
          <w:rStyle w:val="a7"/>
          <w:rFonts w:ascii="標楷體" w:eastAsia="標楷體" w:hAnsi="標楷體"/>
          <w:spacing w:val="-2"/>
          <w:sz w:val="28"/>
          <w:szCs w:val="28"/>
          <w:lang w:val="zh-TW"/>
        </w:rPr>
        <w:t>（大會可因應報名情況，修改獎項數量）</w:t>
      </w:r>
    </w:p>
    <w:p w14:paraId="611747EE" w14:textId="77777777" w:rsidR="003624FA" w:rsidRPr="0014284D" w:rsidRDefault="00BD535F">
      <w:pPr>
        <w:pStyle w:val="A6"/>
        <w:spacing w:after="20" w:line="264" w:lineRule="auto"/>
        <w:ind w:left="851"/>
        <w:rPr>
          <w:rStyle w:val="a7"/>
          <w:rFonts w:ascii="標楷體" w:eastAsia="標楷體" w:hAnsi="標楷體" w:cs="標楷體" w:hint="default"/>
          <w:sz w:val="28"/>
          <w:szCs w:val="28"/>
          <w:lang w:val="zh-TW"/>
        </w:rPr>
      </w:pPr>
      <w:r w:rsidRPr="0014284D">
        <w:rPr>
          <w:rStyle w:val="a7"/>
          <w:rFonts w:ascii="標楷體" w:eastAsia="標楷體" w:hAnsi="標楷體"/>
          <w:sz w:val="28"/>
          <w:szCs w:val="28"/>
          <w:lang w:val="zh-TW"/>
        </w:rPr>
        <w:t>若隊伍在比賽任何一個階段退出，或因任何理由中止進行比賽，其所有成績及所獲獎勵一概取消。</w:t>
      </w:r>
    </w:p>
    <w:p w14:paraId="552F6075"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kern w:val="2"/>
          <w:sz w:val="28"/>
          <w:szCs w:val="28"/>
          <w:u w:val="single"/>
          <w:lang w:val="zh-TW"/>
          <w14:textOutline w14:w="12700" w14:cap="flat" w14:cmpd="sng" w14:algn="ctr">
            <w14:noFill/>
            <w14:prstDash w14:val="solid"/>
            <w14:miter w14:lim="400000"/>
          </w14:textOutline>
        </w:rPr>
        <w:t>校際比賽獎項</w:t>
      </w:r>
      <w:r w:rsidRPr="0014284D">
        <w:rPr>
          <w:rStyle w:val="Hyperlink0"/>
          <w:rFonts w:ascii="標楷體" w:eastAsia="標楷體" w:hAnsi="標楷體"/>
          <w:sz w:val="28"/>
          <w:szCs w:val="28"/>
        </w:rPr>
        <w:t>：</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冠軍：可獲獎座及獎學金港幣$15000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亞軍：可獲獎座及獎學金港幣$12000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季軍：可獲獎座及獎學金港幣$10000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殿軍：可獲獎座及獎學金港幣$8000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優異獎四名：各可獲獎座及獎學金港幣$4000</w:t>
      </w:r>
    </w:p>
    <w:p w14:paraId="15945108" w14:textId="521FEF8F"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kern w:val="2"/>
          <w:sz w:val="28"/>
          <w:szCs w:val="28"/>
          <w:u w:val="single"/>
          <w:lang w:val="zh-TW"/>
          <w14:textOutline w14:w="12700" w14:cap="flat" w14:cmpd="sng" w14:algn="ctr">
            <w14:noFill/>
            <w14:prstDash w14:val="solid"/>
            <w14:miter w14:lim="400000"/>
          </w14:textOutline>
        </w:rPr>
        <w:t>網上問答熱心參與獎項</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按初賽取得10分或以上學生人數與全校總人數百分比而設立獎勵：</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至少達40%或以上，且最高比例的20所學校，可獲證書及獎學金港幣$5000</w:t>
      </w:r>
    </w:p>
    <w:p w14:paraId="75F5624A"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kern w:val="2"/>
          <w:sz w:val="28"/>
          <w:szCs w:val="28"/>
          <w:u w:val="single"/>
          <w:lang w:val="zh-TW"/>
          <w14:textOutline w14:w="12700" w14:cap="flat" w14:cmpd="sng" w14:algn="ctr">
            <w14:noFill/>
            <w14:prstDash w14:val="solid"/>
            <w14:miter w14:lim="400000"/>
          </w14:textOutline>
        </w:rPr>
        <w:t>網上問答個人獎項</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 xml:space="preserve">初賽每校最高分百分之十（只計算整數）的參賽學生 </w:t>
      </w:r>
      <w:r w:rsidRPr="0014284D">
        <w:rPr>
          <w:rStyle w:val="a7"/>
          <w:rFonts w:ascii="標楷體" w:eastAsia="標楷體" w:hAnsi="標楷體"/>
          <w:kern w:val="2"/>
          <w:sz w:val="28"/>
          <w:szCs w:val="28"/>
          <w14:textOutline w14:w="12700" w14:cap="flat" w14:cmpd="sng" w14:algn="ctr">
            <w14:noFill/>
            <w14:prstDash w14:val="solid"/>
            <w14:miter w14:lim="400000"/>
          </w14:textOutline>
        </w:rPr>
        <w:t>:</w:t>
      </w:r>
      <w:r w:rsidRPr="0014284D">
        <w:rPr>
          <w:rStyle w:val="a7"/>
          <w:rFonts w:ascii="標楷體" w:eastAsia="標楷體" w:hAnsi="標楷體" w:cs="標楷體"/>
          <w:kern w:val="2"/>
          <w:sz w:val="28"/>
          <w:szCs w:val="28"/>
          <w14:textOutline w14:w="12700" w14:cap="flat" w14:cmpd="sng" w14:algn="ctr">
            <w14:noFill/>
            <w14:prstDash w14:val="solid"/>
            <w14:miter w14:lim="400000"/>
          </w14:textOutline>
        </w:rPr>
        <w:br/>
      </w:r>
      <w:r w:rsidRPr="0014284D">
        <w:rPr>
          <w:rStyle w:val="Hyperlink0"/>
          <w:rFonts w:ascii="標楷體" w:eastAsia="標楷體" w:hAnsi="標楷體"/>
          <w:sz w:val="28"/>
          <w:szCs w:val="28"/>
        </w:rPr>
        <w:t>得分達</w:t>
      </w:r>
      <w:r w:rsidRPr="0014284D">
        <w:rPr>
          <w:rStyle w:val="a7"/>
          <w:rFonts w:ascii="標楷體" w:eastAsia="標楷體" w:hAnsi="標楷體"/>
          <w:kern w:val="2"/>
          <w:sz w:val="28"/>
          <w:szCs w:val="28"/>
          <w14:textOutline w14:w="12700" w14:cap="flat" w14:cmpd="sng" w14:algn="ctr">
            <w14:noFill/>
            <w14:prstDash w14:val="solid"/>
            <w14:miter w14:lim="400000"/>
          </w14:textOutline>
        </w:rPr>
        <w:t>8</w:t>
      </w:r>
      <w:r w:rsidRPr="0014284D">
        <w:rPr>
          <w:rStyle w:val="Hyperlink0"/>
          <w:rFonts w:ascii="標楷體" w:eastAsia="標楷體" w:hAnsi="標楷體"/>
          <w:sz w:val="28"/>
          <w:szCs w:val="28"/>
        </w:rPr>
        <w:t>0分，每人可獲證書乙張及書券港幣$</w:t>
      </w:r>
      <w:r w:rsidRPr="0014284D">
        <w:rPr>
          <w:rStyle w:val="a7"/>
          <w:rFonts w:ascii="標楷體" w:eastAsia="標楷體" w:hAnsi="標楷體"/>
          <w:kern w:val="2"/>
          <w:sz w:val="28"/>
          <w:szCs w:val="28"/>
          <w14:textOutline w14:w="12700" w14:cap="flat" w14:cmpd="sng" w14:algn="ctr">
            <w14:noFill/>
            <w14:prstDash w14:val="solid"/>
            <w14:miter w14:lim="400000"/>
          </w14:textOutline>
        </w:rPr>
        <w:t>3</w:t>
      </w:r>
      <w:r w:rsidRPr="0014284D">
        <w:rPr>
          <w:rStyle w:val="Hyperlink0"/>
          <w:rFonts w:ascii="標楷體" w:eastAsia="標楷體" w:hAnsi="標楷體"/>
          <w:sz w:val="28"/>
          <w:szCs w:val="28"/>
        </w:rPr>
        <w:t>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得分達</w:t>
      </w:r>
      <w:r w:rsidRPr="0014284D">
        <w:rPr>
          <w:rStyle w:val="a7"/>
          <w:rFonts w:ascii="標楷體" w:eastAsia="標楷體" w:hAnsi="標楷體"/>
          <w:kern w:val="2"/>
          <w:sz w:val="28"/>
          <w:szCs w:val="28"/>
          <w14:textOutline w14:w="12700" w14:cap="flat" w14:cmpd="sng" w14:algn="ctr">
            <w14:noFill/>
            <w14:prstDash w14:val="solid"/>
            <w14:miter w14:lim="400000"/>
          </w14:textOutline>
        </w:rPr>
        <w:t>6</w:t>
      </w:r>
      <w:r w:rsidRPr="0014284D">
        <w:rPr>
          <w:rStyle w:val="Hyperlink0"/>
          <w:rFonts w:ascii="標楷體" w:eastAsia="標楷體" w:hAnsi="標楷體"/>
          <w:sz w:val="28"/>
          <w:szCs w:val="28"/>
        </w:rPr>
        <w:t>0-7</w:t>
      </w:r>
      <w:r w:rsidRPr="0014284D">
        <w:rPr>
          <w:rStyle w:val="a7"/>
          <w:rFonts w:ascii="標楷體" w:eastAsia="標楷體" w:hAnsi="標楷體"/>
          <w:kern w:val="2"/>
          <w:sz w:val="28"/>
          <w:szCs w:val="28"/>
          <w:u w:color="FF2600"/>
          <w:lang w:val="zh-TW"/>
          <w14:textOutline w14:w="12700" w14:cap="flat" w14:cmpd="sng" w14:algn="ctr">
            <w14:noFill/>
            <w14:prstDash w14:val="solid"/>
            <w14:miter w14:lim="400000"/>
          </w14:textOutline>
        </w:rPr>
        <w:t>9</w:t>
      </w:r>
      <w:r w:rsidRPr="0014284D">
        <w:rPr>
          <w:rStyle w:val="Hyperlink0"/>
          <w:rFonts w:ascii="標楷體" w:eastAsia="標楷體" w:hAnsi="標楷體"/>
          <w:sz w:val="28"/>
          <w:szCs w:val="28"/>
        </w:rPr>
        <w:t>分，每人可獲證書乙張及書券港幣$</w:t>
      </w:r>
      <w:r w:rsidRPr="0014284D">
        <w:rPr>
          <w:rStyle w:val="a7"/>
          <w:rFonts w:ascii="標楷體" w:eastAsia="標楷體" w:hAnsi="標楷體"/>
          <w:kern w:val="2"/>
          <w:sz w:val="28"/>
          <w:szCs w:val="28"/>
          <w14:textOutline w14:w="12700" w14:cap="flat" w14:cmpd="sng" w14:algn="ctr">
            <w14:noFill/>
            <w14:prstDash w14:val="solid"/>
            <w14:miter w14:lim="400000"/>
          </w14:textOutline>
        </w:rPr>
        <w:t>2</w:t>
      </w:r>
      <w:r w:rsidRPr="0014284D">
        <w:rPr>
          <w:rStyle w:val="Hyperlink0"/>
          <w:rFonts w:ascii="標楷體" w:eastAsia="標楷體" w:hAnsi="標楷體"/>
          <w:sz w:val="28"/>
          <w:szCs w:val="28"/>
        </w:rPr>
        <w:t>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得分達</w:t>
      </w:r>
      <w:r w:rsidRPr="0014284D">
        <w:rPr>
          <w:rStyle w:val="a7"/>
          <w:rFonts w:ascii="標楷體" w:eastAsia="標楷體" w:hAnsi="標楷體"/>
          <w:kern w:val="2"/>
          <w:sz w:val="28"/>
          <w:szCs w:val="28"/>
          <w14:textOutline w14:w="12700" w14:cap="flat" w14:cmpd="sng" w14:algn="ctr">
            <w14:noFill/>
            <w14:prstDash w14:val="solid"/>
            <w14:miter w14:lim="400000"/>
          </w14:textOutline>
        </w:rPr>
        <w:t>5</w:t>
      </w:r>
      <w:r w:rsidRPr="0014284D">
        <w:rPr>
          <w:rStyle w:val="Hyperlink0"/>
          <w:rFonts w:ascii="標楷體" w:eastAsia="標楷體" w:hAnsi="標楷體"/>
          <w:sz w:val="28"/>
          <w:szCs w:val="28"/>
        </w:rPr>
        <w:t>0-5</w:t>
      </w:r>
      <w:r w:rsidRPr="0014284D">
        <w:rPr>
          <w:rStyle w:val="a7"/>
          <w:rFonts w:ascii="標楷體" w:eastAsia="標楷體" w:hAnsi="標楷體"/>
          <w:kern w:val="2"/>
          <w:sz w:val="28"/>
          <w:szCs w:val="28"/>
          <w:u w:color="FF2600"/>
          <w:lang w:val="zh-TW"/>
          <w14:textOutline w14:w="12700" w14:cap="flat" w14:cmpd="sng" w14:algn="ctr">
            <w14:noFill/>
            <w14:prstDash w14:val="solid"/>
            <w14:miter w14:lim="400000"/>
          </w14:textOutline>
        </w:rPr>
        <w:t>9</w:t>
      </w:r>
      <w:r w:rsidRPr="0014284D">
        <w:rPr>
          <w:rStyle w:val="Hyperlink0"/>
          <w:rFonts w:ascii="標楷體" w:eastAsia="標楷體" w:hAnsi="標楷體"/>
          <w:sz w:val="28"/>
          <w:szCs w:val="28"/>
        </w:rPr>
        <w:t>分，每人可獲證書乙張及書券港幣$</w:t>
      </w:r>
      <w:r w:rsidRPr="0014284D">
        <w:rPr>
          <w:rStyle w:val="a7"/>
          <w:rFonts w:ascii="標楷體" w:eastAsia="標楷體" w:hAnsi="標楷體"/>
          <w:kern w:val="2"/>
          <w:sz w:val="28"/>
          <w:szCs w:val="28"/>
          <w14:textOutline w14:w="12700" w14:cap="flat" w14:cmpd="sng" w14:algn="ctr">
            <w14:noFill/>
            <w14:prstDash w14:val="solid"/>
            <w14:miter w14:lim="400000"/>
          </w14:textOutline>
        </w:rPr>
        <w:t>1</w:t>
      </w:r>
      <w:r w:rsidRPr="0014284D">
        <w:rPr>
          <w:rStyle w:val="Hyperlink0"/>
          <w:rFonts w:ascii="標楷體" w:eastAsia="標楷體" w:hAnsi="標楷體"/>
          <w:sz w:val="28"/>
          <w:szCs w:val="28"/>
        </w:rPr>
        <w:t>00</w:t>
      </w:r>
    </w:p>
    <w:p w14:paraId="61C8AE89"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kern w:val="2"/>
          <w:sz w:val="28"/>
          <w:szCs w:val="28"/>
          <w:u w:val="single"/>
          <w:lang w:val="zh-TW"/>
          <w14:textOutline w14:w="12700" w14:cap="flat" w14:cmpd="sng" w14:algn="ctr">
            <w14:noFill/>
            <w14:prstDash w14:val="solid"/>
            <w14:miter w14:lim="400000"/>
          </w14:textOutline>
        </w:rPr>
        <w:t>論證個人獎項</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最佳論證獎一名：可獲獎座及超市禮券港幣$800</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優秀論證獎（名額視表現而定）：可獲獎座及超市禮券港幣$500</w:t>
      </w:r>
    </w:p>
    <w:p w14:paraId="6ADCAF22"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kern w:val="2"/>
          <w:sz w:val="28"/>
          <w:szCs w:val="28"/>
          <w:u w:val="single"/>
          <w:lang w:val="zh-TW"/>
          <w14:textOutline w14:w="12700" w14:cap="flat" w14:cmpd="sng" w14:algn="ctr">
            <w14:noFill/>
            <w14:prstDash w14:val="solid"/>
            <w14:miter w14:lim="400000"/>
          </w14:textOutline>
        </w:rPr>
        <w:t>參與準/總決賽的同學</w:t>
      </w:r>
      <w:r w:rsidRPr="0014284D">
        <w:rPr>
          <w:rStyle w:val="Hyperlink0"/>
          <w:rFonts w:ascii="標楷體" w:eastAsia="標楷體" w:hAnsi="標楷體" w:cs="標楷體"/>
          <w:sz w:val="28"/>
          <w:szCs w:val="28"/>
        </w:rPr>
        <w:br/>
      </w:r>
      <w:r w:rsidRPr="0014284D">
        <w:rPr>
          <w:rStyle w:val="Hyperlink0"/>
          <w:rFonts w:ascii="標楷體" w:eastAsia="標楷體" w:hAnsi="標楷體"/>
          <w:sz w:val="28"/>
          <w:szCs w:val="28"/>
        </w:rPr>
        <w:t>可獲參與證書乙紙，以作鼓勵。</w:t>
      </w:r>
    </w:p>
    <w:p w14:paraId="2F37A4BD" w14:textId="77777777" w:rsidR="003624FA" w:rsidRPr="0014284D" w:rsidRDefault="003624FA">
      <w:pPr>
        <w:pStyle w:val="A6"/>
        <w:spacing w:after="20" w:line="264" w:lineRule="auto"/>
        <w:ind w:left="3332" w:hanging="3332"/>
        <w:jc w:val="both"/>
        <w:rPr>
          <w:rStyle w:val="a7"/>
          <w:rFonts w:ascii="標楷體" w:eastAsia="標楷體" w:hAnsi="標楷體" w:cs="標楷體" w:hint="default"/>
          <w:sz w:val="28"/>
          <w:szCs w:val="28"/>
          <w:lang w:val="zh-TW"/>
        </w:rPr>
      </w:pPr>
    </w:p>
    <w:p w14:paraId="04B7A408" w14:textId="77777777" w:rsidR="003624FA" w:rsidRPr="0014284D" w:rsidRDefault="00BD535F">
      <w:pPr>
        <w:numPr>
          <w:ilvl w:val="0"/>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t>賽果公佈及頒獎典禮</w:t>
      </w:r>
      <w:r w:rsidRPr="0014284D">
        <w:rPr>
          <w:rStyle w:val="a7"/>
          <w:rFonts w:ascii="標楷體" w:eastAsia="標楷體" w:hAnsi="標楷體" w:cs="標楷體"/>
          <w:sz w:val="28"/>
          <w:szCs w:val="28"/>
          <w:lang w:val="zh-TW"/>
        </w:rPr>
        <w:br/>
      </w:r>
      <w:r w:rsidRPr="0014284D">
        <w:rPr>
          <w:rStyle w:val="a7"/>
          <w:rFonts w:ascii="標楷體" w:eastAsia="標楷體" w:hAnsi="標楷體"/>
          <w:sz w:val="28"/>
          <w:szCs w:val="28"/>
          <w:lang w:val="zh-TW"/>
        </w:rPr>
        <w:t>網上初賽之賽果將於6月30日或之前在網頁ntsha.org.hk「最新消息」欄公佈，並另函通知得獎學校及電郵通知負責老師在總決賽中論證的三條題目。</w:t>
      </w:r>
      <w:r w:rsidRPr="0014284D">
        <w:rPr>
          <w:rStyle w:val="a7"/>
          <w:rFonts w:ascii="標楷體" w:eastAsia="標楷體" w:hAnsi="標楷體" w:cs="標楷體"/>
          <w:sz w:val="28"/>
          <w:szCs w:val="28"/>
          <w:lang w:val="zh-TW"/>
        </w:rPr>
        <w:br/>
      </w:r>
      <w:r w:rsidRPr="0014284D">
        <w:rPr>
          <w:rStyle w:val="a7"/>
          <w:rFonts w:ascii="標楷體" w:eastAsia="標楷體" w:hAnsi="標楷體"/>
          <w:sz w:val="28"/>
          <w:szCs w:val="28"/>
          <w:lang w:val="zh-TW"/>
        </w:rPr>
        <w:t>準、總決賽及頒獎禮於7月30日上、下午假將軍澳唐俊街8號仁濟醫院王華湘中學舉行。</w:t>
      </w:r>
    </w:p>
    <w:p w14:paraId="141C7152" w14:textId="77777777" w:rsidR="003624FA" w:rsidRPr="0014284D" w:rsidRDefault="003624FA">
      <w:pPr>
        <w:pStyle w:val="A6"/>
        <w:spacing w:after="20" w:line="264" w:lineRule="auto"/>
        <w:jc w:val="both"/>
        <w:rPr>
          <w:rStyle w:val="a7"/>
          <w:rFonts w:ascii="標楷體" w:eastAsia="標楷體" w:hAnsi="標楷體" w:cs="SimSun" w:hint="default"/>
          <w:sz w:val="28"/>
          <w:szCs w:val="28"/>
          <w:lang w:val="zh-TW"/>
        </w:rPr>
      </w:pPr>
    </w:p>
    <w:p w14:paraId="223402ED" w14:textId="77777777" w:rsidR="003624FA" w:rsidRPr="0014284D" w:rsidRDefault="00BD535F">
      <w:pPr>
        <w:numPr>
          <w:ilvl w:val="0"/>
          <w:numId w:val="3"/>
        </w:numPr>
        <w:spacing w:after="20"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t>備註</w:t>
      </w:r>
    </w:p>
    <w:p w14:paraId="4060F10D"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大會對本比賽章程有最終的解釋及修訂權;</w:t>
      </w:r>
    </w:p>
    <w:p w14:paraId="620C46FA"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如有任何爭議，以大會裁決為最終決定，不得異議;</w:t>
      </w:r>
    </w:p>
    <w:p w14:paraId="0C0BDB10"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大會採用繁體中文及粵語為工作語文，亦接受使用內地通用規範漢字；</w:t>
      </w:r>
    </w:p>
    <w:p w14:paraId="3DDF9A0D" w14:textId="77777777" w:rsidR="003624FA" w:rsidRPr="0014284D" w:rsidRDefault="00BD535F">
      <w:pPr>
        <w:numPr>
          <w:ilvl w:val="1"/>
          <w:numId w:val="3"/>
        </w:numPr>
        <w:spacing w:after="20" w:line="264" w:lineRule="auto"/>
        <w:rPr>
          <w:rFonts w:ascii="標楷體" w:eastAsia="標楷體" w:hAnsi="標楷體" w:hint="default"/>
          <w:sz w:val="28"/>
          <w:szCs w:val="28"/>
          <w:lang w:val="zh-TW"/>
        </w:rPr>
      </w:pPr>
      <w:r w:rsidRPr="0014284D">
        <w:rPr>
          <w:rStyle w:val="Hyperlink0"/>
          <w:rFonts w:ascii="標楷體" w:eastAsia="標楷體" w:hAnsi="標楷體"/>
          <w:sz w:val="28"/>
          <w:szCs w:val="28"/>
        </w:rPr>
        <w:t>比賽各階段和形式，可能因應疫情而改變。</w:t>
      </w:r>
    </w:p>
    <w:p w14:paraId="4625C920" w14:textId="77777777" w:rsidR="003624FA" w:rsidRPr="0014284D" w:rsidRDefault="00BD535F">
      <w:pPr>
        <w:numPr>
          <w:ilvl w:val="0"/>
          <w:numId w:val="3"/>
        </w:numPr>
        <w:spacing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lastRenderedPageBreak/>
        <w:t xml:space="preserve">重要日期列表  </w:t>
      </w:r>
      <w:r w:rsidRPr="0014284D">
        <w:rPr>
          <w:rStyle w:val="a7"/>
          <w:rFonts w:ascii="標楷體" w:eastAsia="標楷體" w:hAnsi="標楷體" w:cs="標楷體"/>
          <w:sz w:val="28"/>
          <w:szCs w:val="28"/>
          <w:lang w:val="zh-TW"/>
        </w:rPr>
        <w:br/>
      </w:r>
    </w:p>
    <w:tbl>
      <w:tblPr>
        <w:tblStyle w:val="TableNormal"/>
        <w:tblW w:w="10089"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1559"/>
        <w:gridCol w:w="5953"/>
      </w:tblGrid>
      <w:tr w:rsidR="003624FA" w:rsidRPr="0014284D" w14:paraId="5567714A" w14:textId="77777777">
        <w:trPr>
          <w:trHeight w:val="40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1B9C0" w14:textId="77777777" w:rsidR="003624FA" w:rsidRPr="0014284D" w:rsidRDefault="00BD535F">
            <w:pPr>
              <w:pStyle w:val="A6"/>
              <w:spacing w:line="264" w:lineRule="auto"/>
              <w:jc w:val="center"/>
              <w:rPr>
                <w:rFonts w:ascii="標楷體" w:eastAsia="標楷體" w:hAnsi="標楷體" w:hint="default"/>
              </w:rPr>
            </w:pPr>
            <w:r w:rsidRPr="0014284D">
              <w:rPr>
                <w:rStyle w:val="a7"/>
                <w:rFonts w:ascii="標楷體" w:eastAsia="標楷體" w:hAnsi="標楷體"/>
                <w:caps/>
                <w:spacing w:val="-2"/>
                <w:sz w:val="28"/>
                <w:szCs w:val="28"/>
                <w:lang w:val="zh-TW"/>
              </w:rPr>
              <w:t>日期 2022 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CE86" w14:textId="77777777" w:rsidR="003624FA" w:rsidRPr="0014284D" w:rsidRDefault="00BD535F">
            <w:pPr>
              <w:pStyle w:val="A6"/>
              <w:spacing w:line="264" w:lineRule="auto"/>
              <w:jc w:val="center"/>
              <w:rPr>
                <w:rFonts w:ascii="標楷體" w:eastAsia="標楷體" w:hAnsi="標楷體" w:hint="default"/>
              </w:rPr>
            </w:pPr>
            <w:r w:rsidRPr="0014284D">
              <w:rPr>
                <w:rStyle w:val="a7"/>
                <w:rFonts w:ascii="標楷體" w:eastAsia="標楷體" w:hAnsi="標楷體"/>
                <w:caps/>
                <w:spacing w:val="-2"/>
                <w:sz w:val="28"/>
                <w:szCs w:val="28"/>
                <w:lang w:val="zh-TW"/>
              </w:rPr>
              <w:t>時間</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2A100" w14:textId="77777777" w:rsidR="003624FA" w:rsidRPr="0014284D" w:rsidRDefault="00BD535F">
            <w:pPr>
              <w:pStyle w:val="A6"/>
              <w:spacing w:line="264" w:lineRule="auto"/>
              <w:jc w:val="center"/>
              <w:rPr>
                <w:rFonts w:ascii="標楷體" w:eastAsia="標楷體" w:hAnsi="標楷體" w:hint="default"/>
              </w:rPr>
            </w:pPr>
            <w:r w:rsidRPr="0014284D">
              <w:rPr>
                <w:rStyle w:val="a7"/>
                <w:rFonts w:ascii="標楷體" w:eastAsia="標楷體" w:hAnsi="標楷體"/>
                <w:caps/>
                <w:spacing w:val="-2"/>
                <w:sz w:val="28"/>
                <w:szCs w:val="28"/>
                <w:lang w:val="zh-TW"/>
              </w:rPr>
              <w:t>事項</w:t>
            </w:r>
          </w:p>
        </w:tc>
      </w:tr>
      <w:tr w:rsidR="003624FA" w:rsidRPr="0014284D" w14:paraId="786A7D5F" w14:textId="77777777">
        <w:trPr>
          <w:trHeight w:val="80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20596"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5月20日（星期五）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D464D"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下午</w:t>
            </w:r>
            <w:r w:rsidRPr="0014284D">
              <w:rPr>
                <w:rStyle w:val="a7"/>
                <w:rFonts w:ascii="標楷體" w:eastAsia="標楷體" w:hAnsi="標楷體"/>
                <w:caps/>
                <w:spacing w:val="-2"/>
                <w:sz w:val="26"/>
                <w:szCs w:val="26"/>
              </w:rPr>
              <w:t>5:00</w:t>
            </w:r>
            <w:r w:rsidRPr="0014284D">
              <w:rPr>
                <w:rStyle w:val="a7"/>
                <w:rFonts w:ascii="標楷體" w:eastAsia="標楷體" w:hAnsi="標楷體"/>
                <w:caps/>
                <w:spacing w:val="-2"/>
                <w:sz w:val="26"/>
                <w:szCs w:val="26"/>
                <w:lang w:val="zh-TW"/>
              </w:rPr>
              <w:t>前</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EC6B9"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spacing w:val="-2"/>
                <w:sz w:val="26"/>
                <w:szCs w:val="26"/>
                <w:lang w:val="zh-TW"/>
              </w:rPr>
              <w:t>截止報名</w:t>
            </w:r>
          </w:p>
        </w:tc>
      </w:tr>
      <w:tr w:rsidR="003624FA" w:rsidRPr="0014284D" w14:paraId="3A30AE4E" w14:textId="77777777">
        <w:trPr>
          <w:trHeight w:val="801"/>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8A15F" w14:textId="77777777" w:rsidR="003624FA" w:rsidRPr="0059087E" w:rsidRDefault="00BD535F">
            <w:pPr>
              <w:pStyle w:val="A6"/>
              <w:tabs>
                <w:tab w:val="left" w:pos="1164"/>
              </w:tabs>
              <w:spacing w:line="264" w:lineRule="auto"/>
              <w:rPr>
                <w:rFonts w:ascii="標楷體" w:eastAsia="標楷體" w:hAnsi="標楷體" w:hint="default"/>
                <w:sz w:val="26"/>
              </w:rPr>
            </w:pPr>
            <w:r w:rsidRPr="0059087E">
              <w:rPr>
                <w:rStyle w:val="a7"/>
                <w:rFonts w:ascii="標楷體" w:eastAsia="標楷體" w:hAnsi="標楷體"/>
                <w:sz w:val="26"/>
                <w:lang w:val="zh-TW"/>
              </w:rPr>
              <w:t>5月31日前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376BA" w14:textId="77777777" w:rsidR="003624FA" w:rsidRPr="0059087E" w:rsidRDefault="003624FA">
            <w:pPr>
              <w:rPr>
                <w:rFonts w:ascii="標楷體" w:eastAsia="標楷體" w:hAnsi="標楷體" w:hint="default"/>
                <w:sz w:val="26"/>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EA6C5" w14:textId="77777777" w:rsidR="003624FA" w:rsidRPr="0059087E" w:rsidRDefault="00BD535F">
            <w:pPr>
              <w:pStyle w:val="A6"/>
              <w:spacing w:line="264" w:lineRule="auto"/>
              <w:rPr>
                <w:rFonts w:ascii="標楷體" w:eastAsia="標楷體" w:hAnsi="標楷體" w:hint="default"/>
                <w:sz w:val="26"/>
              </w:rPr>
            </w:pPr>
            <w:r w:rsidRPr="0059087E">
              <w:rPr>
                <w:rStyle w:val="a7"/>
                <w:rFonts w:ascii="標楷體" w:eastAsia="標楷體" w:hAnsi="標楷體"/>
                <w:sz w:val="26"/>
                <w:lang w:val="zh-TW"/>
              </w:rPr>
              <w:t>電郵研習題目予負責老師供學生參考</w:t>
            </w:r>
          </w:p>
        </w:tc>
      </w:tr>
      <w:tr w:rsidR="003624FA" w:rsidRPr="0014284D" w14:paraId="2863B0E8" w14:textId="77777777">
        <w:trPr>
          <w:trHeight w:val="92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BBEE6"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 xml:space="preserve">6月4日（星期六）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77239"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下午</w:t>
            </w:r>
            <w:r w:rsidRPr="0014284D">
              <w:rPr>
                <w:rStyle w:val="a7"/>
                <w:rFonts w:ascii="標楷體" w:eastAsia="標楷體" w:hAnsi="標楷體"/>
                <w:caps/>
                <w:spacing w:val="-2"/>
                <w:sz w:val="26"/>
                <w:szCs w:val="26"/>
              </w:rPr>
              <w:t>5:00</w:t>
            </w:r>
            <w:r w:rsidRPr="0014284D">
              <w:rPr>
                <w:rStyle w:val="a7"/>
                <w:rFonts w:ascii="標楷體" w:eastAsia="標楷體" w:hAnsi="標楷體"/>
                <w:caps/>
                <w:spacing w:val="-2"/>
                <w:sz w:val="26"/>
                <w:szCs w:val="26"/>
                <w:lang w:val="zh-TW"/>
              </w:rPr>
              <w:t>前</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5A123"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spacing w:val="-2"/>
                <w:sz w:val="26"/>
                <w:szCs w:val="26"/>
                <w:lang w:val="zh-TW"/>
              </w:rPr>
              <w:t>截止遞交「初賽學生名單」（可於</w:t>
            </w:r>
            <w:hyperlink r:id="rId9" w:history="1">
              <w:r w:rsidRPr="0014284D">
                <w:rPr>
                  <w:rStyle w:val="Hyperlink1"/>
                  <w:rFonts w:ascii="標楷體" w:eastAsia="標楷體" w:hAnsi="標楷體"/>
                </w:rPr>
                <w:t>ntsha.org.hk</w:t>
              </w:r>
            </w:hyperlink>
            <w:r w:rsidRPr="0014284D">
              <w:rPr>
                <w:rStyle w:val="a7"/>
                <w:rFonts w:ascii="標楷體" w:eastAsia="標楷體" w:hAnsi="標楷體"/>
                <w:spacing w:val="-2"/>
                <w:sz w:val="26"/>
                <w:szCs w:val="26"/>
                <w:lang w:val="zh-TW"/>
              </w:rPr>
              <w:t>「最新消息」欄下載空白excel表）</w:t>
            </w:r>
          </w:p>
        </w:tc>
      </w:tr>
      <w:tr w:rsidR="003624FA" w:rsidRPr="0014284D" w14:paraId="66E09B4F" w14:textId="77777777">
        <w:trPr>
          <w:trHeight w:val="92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66B0F"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z w:val="26"/>
                <w:szCs w:val="26"/>
                <w:lang w:val="zh-TW"/>
              </w:rPr>
              <w:t>6月18日（星期六）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5C976"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上午11:00-中午12:00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E7163"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spacing w:val="-2"/>
                <w:sz w:val="26"/>
                <w:szCs w:val="26"/>
                <w:lang w:val="zh-TW"/>
              </w:rPr>
              <w:t>網上問答比賽</w:t>
            </w:r>
          </w:p>
        </w:tc>
      </w:tr>
      <w:tr w:rsidR="003624FA" w:rsidRPr="0014284D" w14:paraId="47AD46F0" w14:textId="77777777">
        <w:trPr>
          <w:trHeight w:val="746"/>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31651"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6月30日（星期四）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BFB7D" w14:textId="77777777" w:rsidR="003624FA" w:rsidRPr="0014284D" w:rsidRDefault="003624FA">
            <w:pPr>
              <w:rPr>
                <w:rFonts w:ascii="標楷體" w:eastAsia="標楷體" w:hAnsi="標楷體" w:hint="default"/>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BD0FC"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sz w:val="26"/>
                <w:szCs w:val="26"/>
                <w:lang w:val="zh-TW"/>
              </w:rPr>
              <w:t>公佈初賽比賽結果；通知得獎學校及電郵通知負責老師在總決賽中論證的三條題目</w:t>
            </w:r>
          </w:p>
        </w:tc>
      </w:tr>
      <w:tr w:rsidR="003624FA" w:rsidRPr="0014284D" w14:paraId="5284CCC1" w14:textId="77777777">
        <w:trPr>
          <w:trHeight w:val="92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3489"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7月30日（星期六）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75353"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上午10:30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44BAD" w14:textId="77777777" w:rsidR="003624FA" w:rsidRPr="0014284D" w:rsidRDefault="00BD535F">
            <w:pPr>
              <w:pStyle w:val="A6"/>
              <w:spacing w:line="264" w:lineRule="auto"/>
              <w:rPr>
                <w:rStyle w:val="a7"/>
                <w:rFonts w:ascii="標楷體" w:eastAsia="標楷體" w:hAnsi="標楷體" w:cs="標楷體" w:hint="default"/>
                <w:spacing w:val="-2"/>
                <w:sz w:val="26"/>
                <w:szCs w:val="26"/>
              </w:rPr>
            </w:pPr>
            <w:r w:rsidRPr="0014284D">
              <w:rPr>
                <w:rStyle w:val="a7"/>
                <w:rFonts w:ascii="標楷體" w:eastAsia="標楷體" w:hAnsi="標楷體"/>
                <w:spacing w:val="-2"/>
                <w:sz w:val="26"/>
                <w:szCs w:val="26"/>
                <w:lang w:val="zh-TW"/>
              </w:rPr>
              <w:t>入圍八隊分兩組進行準決賽</w:t>
            </w:r>
          </w:p>
          <w:p w14:paraId="4C181259" w14:textId="77777777" w:rsidR="003624FA" w:rsidRPr="0014284D" w:rsidRDefault="00BD535F">
            <w:pPr>
              <w:pStyle w:val="A6"/>
              <w:spacing w:line="264" w:lineRule="auto"/>
              <w:ind w:left="3332" w:hanging="3332"/>
              <w:jc w:val="both"/>
              <w:rPr>
                <w:rFonts w:ascii="標楷體" w:eastAsia="標楷體" w:hAnsi="標楷體" w:hint="default"/>
              </w:rPr>
            </w:pPr>
            <w:r w:rsidRPr="0014284D">
              <w:rPr>
                <w:rStyle w:val="a7"/>
                <w:rFonts w:ascii="標楷體" w:eastAsia="標楷體" w:hAnsi="標楷體"/>
                <w:spacing w:val="-2"/>
                <w:sz w:val="26"/>
                <w:szCs w:val="26"/>
                <w:lang w:val="zh-TW"/>
              </w:rPr>
              <w:t>（將軍澳唐俊街8號仁濟醫院王華湘中學舉行）</w:t>
            </w:r>
          </w:p>
        </w:tc>
      </w:tr>
      <w:tr w:rsidR="003624FA" w:rsidRPr="0014284D" w14:paraId="13ED708A" w14:textId="77777777">
        <w:trPr>
          <w:trHeight w:val="92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FDB95"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7月30日（星期六）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7CA4E"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下午1:15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8F0BF" w14:textId="77777777" w:rsidR="003624FA" w:rsidRPr="0014284D" w:rsidRDefault="00BD535F">
            <w:pPr>
              <w:pStyle w:val="A6"/>
              <w:spacing w:line="264" w:lineRule="auto"/>
              <w:rPr>
                <w:rStyle w:val="a7"/>
                <w:rFonts w:ascii="標楷體" w:eastAsia="標楷體" w:hAnsi="標楷體" w:cs="標楷體" w:hint="default"/>
                <w:spacing w:val="-2"/>
                <w:sz w:val="26"/>
                <w:szCs w:val="26"/>
              </w:rPr>
            </w:pPr>
            <w:r w:rsidRPr="0014284D">
              <w:rPr>
                <w:rStyle w:val="a7"/>
                <w:rFonts w:ascii="標楷體" w:eastAsia="標楷體" w:hAnsi="標楷體"/>
                <w:spacing w:val="-2"/>
                <w:sz w:val="26"/>
                <w:szCs w:val="26"/>
                <w:lang w:val="zh-TW"/>
              </w:rPr>
              <w:t>入圍四隊進行總決賽</w:t>
            </w:r>
          </w:p>
          <w:p w14:paraId="4CE8A421" w14:textId="77777777" w:rsidR="003624FA" w:rsidRPr="0014284D" w:rsidRDefault="00BD535F">
            <w:pPr>
              <w:pStyle w:val="A6"/>
              <w:spacing w:line="264" w:lineRule="auto"/>
              <w:ind w:left="3332" w:hanging="3332"/>
              <w:jc w:val="both"/>
              <w:rPr>
                <w:rFonts w:ascii="標楷體" w:eastAsia="標楷體" w:hAnsi="標楷體" w:hint="default"/>
              </w:rPr>
            </w:pPr>
            <w:r w:rsidRPr="0014284D">
              <w:rPr>
                <w:rStyle w:val="a7"/>
                <w:rFonts w:ascii="標楷體" w:eastAsia="標楷體" w:hAnsi="標楷體"/>
                <w:spacing w:val="-2"/>
                <w:sz w:val="26"/>
                <w:szCs w:val="26"/>
                <w:lang w:val="zh-TW"/>
              </w:rPr>
              <w:t>（將軍澳唐俊街8號仁濟醫院王華湘中學舉行）</w:t>
            </w:r>
          </w:p>
        </w:tc>
      </w:tr>
      <w:tr w:rsidR="003624FA" w:rsidRPr="0014284D" w14:paraId="71497222" w14:textId="77777777">
        <w:trPr>
          <w:trHeight w:val="746"/>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31CDA" w14:textId="77777777" w:rsidR="003624FA" w:rsidRPr="0014284D" w:rsidRDefault="00BD535F">
            <w:pPr>
              <w:pStyle w:val="A6"/>
              <w:tabs>
                <w:tab w:val="left" w:pos="1164"/>
              </w:tabs>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7月30日（星期六）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68BF1"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caps/>
                <w:spacing w:val="-2"/>
                <w:sz w:val="26"/>
                <w:szCs w:val="26"/>
                <w:lang w:val="zh-TW"/>
              </w:rPr>
              <w:t>下午3:00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397F4" w14:textId="77777777" w:rsidR="003624FA" w:rsidRPr="0014284D" w:rsidRDefault="00BD535F">
            <w:pPr>
              <w:pStyle w:val="A6"/>
              <w:spacing w:line="264" w:lineRule="auto"/>
              <w:rPr>
                <w:rFonts w:ascii="標楷體" w:eastAsia="標楷體" w:hAnsi="標楷體" w:hint="default"/>
              </w:rPr>
            </w:pPr>
            <w:r w:rsidRPr="0014284D">
              <w:rPr>
                <w:rStyle w:val="a7"/>
                <w:rFonts w:ascii="標楷體" w:eastAsia="標楷體" w:hAnsi="標楷體"/>
                <w:spacing w:val="-2"/>
                <w:sz w:val="26"/>
                <w:szCs w:val="26"/>
                <w:lang w:val="zh-TW"/>
              </w:rPr>
              <w:t>頒獎禮</w:t>
            </w:r>
          </w:p>
        </w:tc>
      </w:tr>
    </w:tbl>
    <w:p w14:paraId="29AC845B" w14:textId="77777777" w:rsidR="003624FA" w:rsidRPr="0014284D" w:rsidRDefault="003624FA" w:rsidP="00FC0DC2">
      <w:pPr>
        <w:widowControl w:val="0"/>
        <w:rPr>
          <w:rFonts w:ascii="標楷體" w:eastAsia="標楷體" w:hAnsi="標楷體" w:hint="default"/>
          <w:lang w:val="zh-TW"/>
        </w:rPr>
      </w:pPr>
    </w:p>
    <w:p w14:paraId="6D02A721" w14:textId="77777777" w:rsidR="003624FA" w:rsidRPr="0014284D" w:rsidRDefault="00BD535F">
      <w:pPr>
        <w:numPr>
          <w:ilvl w:val="0"/>
          <w:numId w:val="9"/>
        </w:numPr>
        <w:spacing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t>查詢電話：新界校長會 26503115（蔡先生或陳先生）</w:t>
      </w:r>
    </w:p>
    <w:p w14:paraId="19D287C4" w14:textId="77777777" w:rsidR="003624FA" w:rsidRPr="0014284D" w:rsidRDefault="00BD535F">
      <w:pPr>
        <w:pStyle w:val="A6"/>
        <w:numPr>
          <w:ilvl w:val="0"/>
          <w:numId w:val="3"/>
        </w:numPr>
        <w:spacing w:before="240" w:after="360"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t>善德基金會「認識憲法、《基本法》</w:t>
      </w:r>
      <w:r w:rsidRPr="0014284D">
        <w:rPr>
          <w:rStyle w:val="a7"/>
          <w:rFonts w:ascii="標楷體" w:eastAsia="標楷體" w:hAnsi="標楷體" w:hint="default"/>
          <w:sz w:val="28"/>
          <w:szCs w:val="28"/>
        </w:rPr>
        <w:t xml:space="preserve">— </w:t>
      </w:r>
      <w:r w:rsidRPr="0014284D">
        <w:rPr>
          <w:rStyle w:val="a7"/>
          <w:rFonts w:ascii="標楷體" w:eastAsia="標楷體" w:hAnsi="標楷體"/>
          <w:sz w:val="28"/>
          <w:szCs w:val="28"/>
          <w:lang w:val="zh-TW"/>
        </w:rPr>
        <w:t>與法治同行」系列活動是一項慶祝香港特別行政區成立二十五周年的認可活動。</w:t>
      </w:r>
    </w:p>
    <w:p w14:paraId="3CAF1789" w14:textId="77777777" w:rsidR="003624FA" w:rsidRPr="0014284D" w:rsidRDefault="00BD535F">
      <w:pPr>
        <w:numPr>
          <w:ilvl w:val="0"/>
          <w:numId w:val="3"/>
        </w:numPr>
        <w:spacing w:line="264" w:lineRule="auto"/>
        <w:rPr>
          <w:rFonts w:ascii="標楷體" w:eastAsia="標楷體" w:hAnsi="標楷體" w:hint="default"/>
          <w:sz w:val="28"/>
          <w:szCs w:val="28"/>
          <w:lang w:val="zh-TW"/>
        </w:rPr>
      </w:pPr>
      <w:r w:rsidRPr="0014284D">
        <w:rPr>
          <w:rStyle w:val="a7"/>
          <w:rFonts w:ascii="標楷體" w:eastAsia="標楷體" w:hAnsi="標楷體"/>
          <w:sz w:val="28"/>
          <w:szCs w:val="28"/>
          <w:lang w:val="zh-TW"/>
        </w:rPr>
        <w:t>此刊物及計劃內容，並不代表香港特別行政區政府立場。</w:t>
      </w:r>
      <w:r w:rsidRPr="0014284D">
        <w:rPr>
          <w:rStyle w:val="a7"/>
          <w:rFonts w:ascii="標楷體" w:eastAsia="標楷體" w:hAnsi="標楷體"/>
          <w:sz w:val="28"/>
          <w:szCs w:val="28"/>
          <w:lang w:val="zh-TW"/>
        </w:rPr>
        <w:br w:type="page"/>
      </w:r>
    </w:p>
    <w:p w14:paraId="2426B87D" w14:textId="77777777" w:rsidR="003624FA" w:rsidRPr="0014284D" w:rsidRDefault="00BD535F">
      <w:pPr>
        <w:spacing w:line="264" w:lineRule="auto"/>
        <w:rPr>
          <w:rStyle w:val="a7"/>
          <w:rFonts w:ascii="標楷體" w:eastAsia="標楷體" w:hAnsi="標楷體" w:cs="標楷體" w:hint="default"/>
          <w:u w:color="FF2600"/>
          <w:lang w:val="zh-TW"/>
        </w:rPr>
      </w:pPr>
      <w:r w:rsidRPr="0014284D">
        <w:rPr>
          <w:rStyle w:val="a7"/>
          <w:rFonts w:ascii="標楷體" w:eastAsia="標楷體" w:hAnsi="標楷體"/>
          <w:sz w:val="28"/>
          <w:szCs w:val="28"/>
          <w:lang w:val="zh-TW"/>
        </w:rPr>
        <w:lastRenderedPageBreak/>
        <w:t>參考文章：</w:t>
      </w:r>
    </w:p>
    <w:p w14:paraId="7C806574"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line="312" w:lineRule="auto"/>
        <w:ind w:firstLine="720"/>
        <w:jc w:val="center"/>
        <w:rPr>
          <w:rStyle w:val="a7"/>
          <w:rFonts w:ascii="標楷體" w:eastAsia="標楷體" w:hAnsi="標楷體" w:cs="標楷體" w:hint="default"/>
          <w:sz w:val="32"/>
          <w:szCs w:val="32"/>
          <w:u w:color="FF2600"/>
        </w:rPr>
      </w:pPr>
      <w:r w:rsidRPr="0014284D">
        <w:rPr>
          <w:rStyle w:val="a7"/>
          <w:rFonts w:ascii="標楷體" w:eastAsia="標楷體" w:hAnsi="標楷體"/>
          <w:sz w:val="32"/>
          <w:szCs w:val="32"/>
          <w:u w:color="FF2600"/>
        </w:rPr>
        <w:t>「一國兩制」下香港的民主發展 （節錄）</w:t>
      </w:r>
    </w:p>
    <w:p w14:paraId="64C10F5F"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line="312" w:lineRule="auto"/>
        <w:ind w:firstLine="720"/>
        <w:jc w:val="center"/>
        <w:rPr>
          <w:rStyle w:val="a7"/>
          <w:rFonts w:ascii="標楷體" w:eastAsia="標楷體" w:hAnsi="標楷體" w:cs="標楷體" w:hint="default"/>
          <w:sz w:val="28"/>
          <w:szCs w:val="28"/>
          <w:u w:color="FF2600"/>
        </w:rPr>
      </w:pPr>
      <w:r w:rsidRPr="0014284D">
        <w:rPr>
          <w:rStyle w:val="a7"/>
          <w:rFonts w:ascii="標楷體" w:eastAsia="標楷體" w:hAnsi="標楷體"/>
          <w:sz w:val="28"/>
          <w:szCs w:val="28"/>
          <w:u w:color="FF2600"/>
        </w:rPr>
        <w:t>中華人民共和國  國務院新聞辦公室</w:t>
      </w:r>
    </w:p>
    <w:p w14:paraId="5D778FA5"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line="240" w:lineRule="auto"/>
        <w:ind w:firstLine="720"/>
        <w:jc w:val="center"/>
        <w:rPr>
          <w:rStyle w:val="a7"/>
          <w:rFonts w:ascii="標楷體" w:eastAsia="標楷體" w:hAnsi="標楷體" w:cs="標楷體" w:hint="default"/>
          <w:u w:color="FF2600"/>
        </w:rPr>
      </w:pPr>
      <w:r w:rsidRPr="0014284D">
        <w:rPr>
          <w:rStyle w:val="a7"/>
          <w:rFonts w:ascii="標楷體" w:eastAsia="標楷體" w:hAnsi="標楷體"/>
          <w:u w:color="FF2600"/>
          <w:lang w:val="en-US"/>
        </w:rPr>
        <w:t>2021</w:t>
      </w:r>
      <w:r w:rsidRPr="0014284D">
        <w:rPr>
          <w:rStyle w:val="a7"/>
          <w:rFonts w:ascii="標楷體" w:eastAsia="標楷體" w:hAnsi="標楷體"/>
          <w:u w:color="FF2600"/>
        </w:rPr>
        <w:t>年12月</w:t>
      </w:r>
    </w:p>
    <w:p w14:paraId="4ECE8881"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line="312" w:lineRule="auto"/>
        <w:jc w:val="center"/>
        <w:rPr>
          <w:rStyle w:val="a7"/>
          <w:rFonts w:ascii="標楷體" w:eastAsia="標楷體" w:hAnsi="標楷體" w:cs="標楷體" w:hint="default"/>
          <w:u w:color="FF2600"/>
        </w:rPr>
      </w:pPr>
      <w:r w:rsidRPr="0014284D">
        <w:rPr>
          <w:rStyle w:val="a7"/>
          <w:rFonts w:ascii="標楷體" w:eastAsia="標楷體" w:hAnsi="標楷體"/>
          <w:u w:color="FF2600"/>
        </w:rPr>
        <w:t xml:space="preserve">（香港文匯網 </w:t>
      </w:r>
      <w:r w:rsidRPr="0014284D">
        <w:rPr>
          <w:rStyle w:val="a7"/>
          <w:rFonts w:ascii="標楷體" w:eastAsia="標楷體" w:hAnsi="標楷體"/>
          <w:u w:color="FF2600"/>
          <w:lang w:val="de-DE"/>
        </w:rPr>
        <w:t>https://www.wenweipo.com/a/202112/20/AP61bfea2fe4b07b4059d95ad5.html</w:t>
      </w:r>
      <w:r w:rsidRPr="0014284D">
        <w:rPr>
          <w:rStyle w:val="a7"/>
          <w:rFonts w:ascii="標楷體" w:eastAsia="標楷體" w:hAnsi="標楷體"/>
          <w:u w:color="FF2600"/>
        </w:rPr>
        <w:t>）</w:t>
      </w:r>
    </w:p>
    <w:p w14:paraId="6457955A" w14:textId="77777777" w:rsidR="003624FA" w:rsidRPr="0014284D" w:rsidRDefault="003624FA">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center"/>
        <w:rPr>
          <w:rStyle w:val="a7"/>
          <w:rFonts w:ascii="標楷體" w:eastAsia="標楷體" w:hAnsi="標楷體" w:cs="標楷體" w:hint="default"/>
          <w:u w:color="FF2600"/>
        </w:rPr>
      </w:pPr>
    </w:p>
    <w:p w14:paraId="0F098B65"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rPr>
        <w:t>六、香港特别行政區民主發展前景光明</w:t>
      </w:r>
    </w:p>
    <w:p w14:paraId="7C35522B"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rPr>
        <w:t>「一國兩制」不僅是解决歷史遺留的香港問題的最佳方案，也是香港回歸後保持長期繁榮穩定的最佳制度，并且是香港特别行政區民主發展的根本保障。經過二十多年的探索實踐，中國共産黨和中國政府對在「一國兩制」下發展符合香港實際情况的民主制度，認識更深刻，方向更明確，思路更清晰，信心更堅定，步伐更穩健。</w:t>
      </w:r>
    </w:p>
    <w:p w14:paraId="249E2978"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rPr>
        <w:t>（一）「一國兩制」爲香港特别行政區民主發展提供了根本保障</w:t>
      </w:r>
    </w:p>
    <w:p w14:paraId="62A99F28"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rPr>
        <w:t>中國共産黨是「一國兩制」方針和事業的創立者、領導者。「一國兩制」作爲中國共産黨和中國政府長期堅持的一項基本政策，自二十世紀八十年代以來，一直被中國共産黨歷次全國代表大會和重要會議所確認，並被載入所有重要文件、文獻當中，還被鄭重載入中國憲法，並通過香港基本法予以制度化、法律化。全國人大及其常委會就香港問題所通過的一系列决定、全國人大常委會對基本法的解釋，也都堅定不移並全面準確貫徹執行了「一國兩制」方針。</w:t>
      </w:r>
    </w:p>
    <w:p w14:paraId="204BB513"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lang w:val="en-US"/>
        </w:rPr>
        <w:t>2021</w:t>
      </w:r>
      <w:r w:rsidRPr="0014284D">
        <w:rPr>
          <w:rStyle w:val="a7"/>
          <w:rFonts w:ascii="標楷體" w:eastAsia="標楷體" w:hAnsi="標楷體"/>
          <w:u w:color="FF2600"/>
        </w:rPr>
        <w:t>年11月11日，中共十九届六中全會通過的《中共中央關於黨的百年奮鬥重大成就和歷史經驗的决議》，把「一國兩制」事業作爲黨百年奮鬥重大成就和歷史經驗的重要組成部分。這是中國共産黨關於重大歷史問題的决議首次載入港澳問題和「一國兩制」内容。新時代推進「一國兩制」事業，必須繼續堅定不移並全面準確貫徹「一國兩制」、「港人治港」、高度自治的方針，堅持和完善「一國兩制」制度體系，堅持依法治港，落實中央對香港特别行政區全面管治權，落實特别行政區維護國家安全的法律制度和執行機制，落實「愛國者治港」原則，維護憲法和基本法確定的特别行政區憲制秩序，維護國家主權、安全、發展利益，維護特别行政區社會大局穩定，保持香港長期繁榮穩定。要把堅持「一國」原則和尊重「兩制」差异、維護中央對特别行政區全面管治權和保障特别行政區高度自治權、發揮祖國内地堅强後盾作用和提高特别行政區自身競爭力有機結合起來。要毫不動摇地堅信篤行，確保「一國兩制」方針不會變、不動摇，確保「一國兩制」實踐不走樣、不變形。這爲香港特别行政區民主發展提供了根本保障。</w:t>
      </w:r>
    </w:p>
    <w:p w14:paraId="136E50D4"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hint="default"/>
          <w:u w:color="FF2600"/>
          <w:lang w:val="en-US"/>
        </w:rPr>
        <w:t>——</w:t>
      </w:r>
      <w:r w:rsidRPr="0014284D">
        <w:rPr>
          <w:rStyle w:val="a7"/>
          <w:rFonts w:ascii="標楷體" w:eastAsia="標楷體" w:hAnsi="標楷體"/>
          <w:u w:color="FF2600"/>
        </w:rPr>
        <w:t>準確把握「一國」和「兩制」的關係，堅持「一國兩制」實踐正確方向。堅持「一國」是實行「兩制」的前提和基礎、「兩制」從屬和派生於「一國」並統一在「一國」之内的基本邏輯。國家主體實行的社會主義制度與特别行政區實行的資本主義制度並行不悖，但主次關係不能顛倒。中國共産黨領導是中國特色社會主義最本質的特徵，是憲法確定的國家憲制秩序的核心，是國家憲法制度的靈魂，在特别行政區必須得到切實尊重和維護。必須牢固樹立「一國」意識，堅守「一國」底線，堅定維護國家主權、安全、發展利益，堅决防範和遏制外部敵對勢力干預香港事務。任何危害國家主權安全、挑戰中央權力和基本法權威、利用香港對内地進行滲透破壞的活動，都是對底線的觸碰，都是絶不能允許的。「一國」底線越牢，「兩制」空間越大。</w:t>
      </w:r>
    </w:p>
    <w:p w14:paraId="0A1F8DF7"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hint="default"/>
          <w:u w:color="FF2600"/>
          <w:lang w:val="en-US"/>
        </w:rPr>
        <w:t>——</w:t>
      </w:r>
      <w:r w:rsidRPr="0014284D">
        <w:rPr>
          <w:rStyle w:val="a7"/>
          <w:rFonts w:ascii="標楷體" w:eastAsia="標楷體" w:hAnsi="標楷體"/>
          <w:u w:color="FF2600"/>
        </w:rPr>
        <w:t>嚴格依照憲法和基本法辦事，堅持依法治港。必須鞏固憲法和基本法共同構成的憲制基礎，維護憲法和基本法確定的特别行政區憲制秩序，把憲法和基本法作爲處理特别行政區事務的最高準則。鞏固基本法在特别行政區法律體系中的憲制地位，完善與基本法實施相關的法律制度和執行機制，確保基本法的各項規定得到落實，基本法的權威得到有效維護。</w:t>
      </w:r>
    </w:p>
    <w:p w14:paraId="7795F200"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hint="default"/>
          <w:u w:color="FF2600"/>
          <w:lang w:val="en-US"/>
        </w:rPr>
        <w:lastRenderedPageBreak/>
        <w:t>——</w:t>
      </w:r>
      <w:r w:rsidRPr="0014284D">
        <w:rPr>
          <w:rStyle w:val="a7"/>
          <w:rFonts w:ascii="標楷體" w:eastAsia="標楷體" w:hAnsi="標楷體"/>
          <w:u w:color="FF2600"/>
        </w:rPr>
        <w:t>正確處理中央和特别行政區的關係，堅持中央全面管治權與特别行政區高度自治權相統一。中央對特别行政區擁有全面管治權，特别行政區享有法定的高度自治權。特别行政區政府必須向中央政府負責，執行中央政府依法發出的指令；在行使高度自治權的時候，必須接受中央政府的監督和問責。不能以特别行政區享有高度自治權爲由，排斥和對抗中央政府依法行使有關權力。中央政府各部門和各地方要切實尊重和保障特别行政區依法享有的高度自治權，不干預特别行政區自治範圍内的事務。</w:t>
      </w:r>
    </w:p>
    <w:p w14:paraId="4E71EFD2"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hint="default"/>
          <w:u w:color="FF2600"/>
          <w:lang w:val="en-US"/>
        </w:rPr>
        <w:t>——</w:t>
      </w:r>
      <w:r w:rsidRPr="0014284D">
        <w:rPr>
          <w:rStyle w:val="a7"/>
          <w:rFonts w:ascii="標楷體" w:eastAsia="標楷體" w:hAnsi="標楷體"/>
          <w:u w:color="FF2600"/>
        </w:rPr>
        <w:t>堅持以行政長官爲核心的行政主導體制，支持行政長官和特别行政區政府依法施政、積極作爲。全力支持行政長官領導特别行政區政府依法施政，支持行政、立法、司法機關依法履職，支持特别行政區政府團結帶領全社會集中精力發展經濟、切實有效改善民生、堅定不移守護法治、循序漸進推進民主、包容共濟促進和諧。支持特别行政區政府積極回應社會發展新要求和廣大居民新期待，着力破解影響香港經濟社會發展和長治久安的深層次矛盾和突出問題，不斷提高施政能力和管治水平，實現良政善治。</w:t>
      </w:r>
    </w:p>
    <w:p w14:paraId="040A3504"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hint="default"/>
          <w:u w:color="FF2600"/>
          <w:lang w:val="en-US"/>
        </w:rPr>
        <w:t>——</w:t>
      </w:r>
      <w:r w:rsidRPr="0014284D">
        <w:rPr>
          <w:rStyle w:val="a7"/>
          <w:rFonts w:ascii="標楷體" w:eastAsia="標楷體" w:hAnsi="標楷體"/>
          <w:u w:color="FF2600"/>
        </w:rPr>
        <w:t>促進香港融入國家發展大局，支持香港同各國各地區開展廣泛交流合作。支持香港對接國家發展戰略，參與、助力國家全面開放和現代化經濟體系建設，參與建設粤港澳大灣區，打造共建「一帶一路」功能平台，實現優勢互補、協同發展。支持香港繼續保持單獨關税區和自由港地位，加强與各國各地區的交流合作，鞏固和提升國際金融、航運、貿易中心和國際航空樞紐地位，强化全球離岸人民幣業務樞紐、國際資産管理中心及風險管理中心功能，建設國際創新科技中心、亞太區國際法律及解决争議服務中心、區域知識産權貿易中心以及中外文化藝術交流中心。</w:t>
      </w:r>
    </w:p>
    <w:p w14:paraId="16A0993F"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rPr>
        <w:t>中國政府在提出「一國兩制」方針之初，就十分重視保護各國投資者在香港的合法利益，明確香港特别行政區可同英國和其他國家建立互利經濟關係，英國和其他國家在香港的合法經濟利益將得到照顧。基本法和香港本地法律進一步對此作出具體規定，對世界各國、各地區投資者在香港特别行政區的合法權益予以全面平等保護。中國政府願意與各國共享香港國際金融經貿平台，分享中國改革開放帶來的紅利。</w:t>
      </w:r>
    </w:p>
    <w:p w14:paraId="2A23C19B"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Style w:val="a7"/>
          <w:rFonts w:ascii="標楷體" w:eastAsia="標楷體" w:hAnsi="標楷體" w:cs="標楷體" w:hint="default"/>
          <w:u w:color="FF2600"/>
        </w:rPr>
      </w:pPr>
      <w:r w:rsidRPr="0014284D">
        <w:rPr>
          <w:rStyle w:val="a7"/>
          <w:rFonts w:ascii="標楷體" w:eastAsia="標楷體" w:hAnsi="標楷體"/>
          <w:u w:color="FF2600"/>
        </w:rPr>
        <w:t>中國共産黨和中國政府堅守「一國兩制」的初心使命堅定不移，建設符合香港實際優質民主的决心也堅定不移。</w:t>
      </w:r>
    </w:p>
    <w:p w14:paraId="38C7283B" w14:textId="77777777" w:rsidR="003624FA" w:rsidRPr="0014284D" w:rsidRDefault="00BD535F">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200" w:line="240" w:lineRule="auto"/>
        <w:ind w:firstLine="720"/>
        <w:jc w:val="both"/>
        <w:rPr>
          <w:rFonts w:ascii="標楷體" w:eastAsia="標楷體" w:hAnsi="標楷體" w:hint="default"/>
        </w:rPr>
      </w:pPr>
      <w:r w:rsidRPr="0014284D">
        <w:rPr>
          <w:rStyle w:val="a7"/>
          <w:rFonts w:ascii="標楷體" w:eastAsia="標楷體" w:hAnsi="標楷體"/>
          <w:u w:color="FF2600"/>
        </w:rPr>
        <w:t>（2020 字）</w:t>
      </w:r>
      <w:r w:rsidRPr="0014284D">
        <w:rPr>
          <w:rStyle w:val="a7"/>
          <w:rFonts w:ascii="標楷體" w:eastAsia="標楷體" w:hAnsi="標楷體"/>
          <w:u w:color="FF2600"/>
        </w:rPr>
        <w:br w:type="page"/>
      </w:r>
    </w:p>
    <w:p w14:paraId="4B5F3FDE" w14:textId="77777777" w:rsidR="003624FA" w:rsidRPr="0014284D" w:rsidRDefault="00BD535F">
      <w:pPr>
        <w:pStyle w:val="A6"/>
        <w:spacing w:line="264" w:lineRule="auto"/>
        <w:jc w:val="center"/>
        <w:rPr>
          <w:rStyle w:val="a7"/>
          <w:rFonts w:ascii="標楷體" w:eastAsia="標楷體" w:hAnsi="標楷體" w:cs="標楷體" w:hint="default"/>
        </w:rPr>
      </w:pPr>
      <w:r w:rsidRPr="0014284D">
        <w:rPr>
          <w:rStyle w:val="a7"/>
          <w:rFonts w:ascii="標楷體" w:eastAsia="標楷體" w:hAnsi="標楷體"/>
          <w:sz w:val="40"/>
          <w:szCs w:val="40"/>
          <w:lang w:val="zh-TW"/>
        </w:rPr>
        <w:lastRenderedPageBreak/>
        <w:t>「認識憲法、《基本法》</w:t>
      </w:r>
      <w:r w:rsidRPr="0014284D">
        <w:rPr>
          <w:rStyle w:val="a7"/>
          <w:rFonts w:ascii="標楷體" w:eastAsia="標楷體" w:hAnsi="標楷體" w:hint="default"/>
          <w:sz w:val="40"/>
          <w:szCs w:val="40"/>
        </w:rPr>
        <w:t>——</w:t>
      </w:r>
      <w:r w:rsidRPr="0014284D">
        <w:rPr>
          <w:rStyle w:val="a7"/>
          <w:rFonts w:ascii="標楷體" w:eastAsia="標楷體" w:hAnsi="標楷體"/>
          <w:sz w:val="40"/>
          <w:szCs w:val="40"/>
          <w:lang w:val="zh-TW"/>
        </w:rPr>
        <w:t>與法治同行」</w:t>
      </w:r>
    </w:p>
    <w:p w14:paraId="2021F8B9" w14:textId="77777777" w:rsidR="003624FA" w:rsidRPr="0014284D" w:rsidRDefault="00BD535F">
      <w:pPr>
        <w:pStyle w:val="A6"/>
        <w:spacing w:line="264" w:lineRule="auto"/>
        <w:jc w:val="center"/>
        <w:rPr>
          <w:rStyle w:val="a7"/>
          <w:rFonts w:ascii="標楷體" w:eastAsia="標楷體" w:hAnsi="標楷體" w:cs="標楷體" w:hint="default"/>
          <w:sz w:val="40"/>
          <w:szCs w:val="40"/>
          <w:lang w:val="zh-TW"/>
        </w:rPr>
      </w:pPr>
      <w:r w:rsidRPr="0014284D">
        <w:rPr>
          <w:rStyle w:val="a7"/>
          <w:rFonts w:ascii="標楷體" w:eastAsia="標楷體" w:hAnsi="標楷體"/>
          <w:sz w:val="40"/>
          <w:szCs w:val="40"/>
          <w:lang w:val="zh-TW"/>
        </w:rPr>
        <w:t>善德基金會全港中學校際問答及論證比賽2022</w:t>
      </w:r>
    </w:p>
    <w:p w14:paraId="524F9936" w14:textId="77777777" w:rsidR="003624FA" w:rsidRPr="0014284D" w:rsidRDefault="003624FA">
      <w:pPr>
        <w:pStyle w:val="A6"/>
        <w:spacing w:line="240" w:lineRule="atLeast"/>
        <w:jc w:val="center"/>
        <w:rPr>
          <w:rStyle w:val="a7"/>
          <w:rFonts w:ascii="標楷體" w:eastAsia="標楷體" w:hAnsi="標楷體" w:cs="標楷體" w:hint="default"/>
          <w:sz w:val="40"/>
          <w:szCs w:val="40"/>
          <w:lang w:val="zh-TW"/>
        </w:rPr>
      </w:pPr>
    </w:p>
    <w:p w14:paraId="52B59BCF" w14:textId="77777777" w:rsidR="003624FA" w:rsidRPr="0014284D" w:rsidRDefault="00BD535F">
      <w:pPr>
        <w:pStyle w:val="A6"/>
        <w:spacing w:before="120" w:after="120" w:line="240" w:lineRule="atLeast"/>
        <w:jc w:val="center"/>
        <w:rPr>
          <w:rStyle w:val="a7"/>
          <w:rFonts w:ascii="標楷體" w:eastAsia="標楷體" w:hAnsi="標楷體" w:cs="標楷體" w:hint="default"/>
          <w:sz w:val="42"/>
          <w:szCs w:val="42"/>
          <w:lang w:val="zh-TW"/>
        </w:rPr>
      </w:pPr>
      <w:r w:rsidRPr="0014284D">
        <w:rPr>
          <w:rStyle w:val="a7"/>
          <w:rFonts w:ascii="標楷體" w:eastAsia="標楷體" w:hAnsi="標楷體"/>
          <w:sz w:val="40"/>
          <w:szCs w:val="40"/>
          <w:lang w:val="zh-TW"/>
        </w:rPr>
        <w:t>參賽學校資料表格</w:t>
      </w:r>
    </w:p>
    <w:p w14:paraId="1C274352" w14:textId="77777777" w:rsidR="003624FA" w:rsidRPr="0014284D" w:rsidRDefault="00BD535F">
      <w:pPr>
        <w:pStyle w:val="A6"/>
        <w:spacing w:line="240" w:lineRule="atLeast"/>
        <w:jc w:val="center"/>
        <w:rPr>
          <w:rStyle w:val="a7"/>
          <w:rFonts w:ascii="標楷體" w:eastAsia="標楷體" w:hAnsi="標楷體" w:cs="標楷體" w:hint="default"/>
          <w:sz w:val="40"/>
          <w:szCs w:val="40"/>
        </w:rPr>
      </w:pPr>
      <w:r w:rsidRPr="0014284D">
        <w:rPr>
          <w:rStyle w:val="a7"/>
          <w:rFonts w:ascii="標楷體" w:eastAsia="標楷體" w:hAnsi="標楷體"/>
          <w:spacing w:val="-2"/>
          <w:sz w:val="28"/>
          <w:szCs w:val="28"/>
          <w:lang w:val="zh-TW"/>
        </w:rPr>
        <w:t>（請於</w:t>
      </w:r>
      <w:r w:rsidRPr="0014284D">
        <w:rPr>
          <w:rStyle w:val="a7"/>
          <w:rFonts w:ascii="標楷體" w:eastAsia="標楷體" w:hAnsi="標楷體"/>
          <w:spacing w:val="-2"/>
          <w:sz w:val="28"/>
          <w:szCs w:val="28"/>
        </w:rPr>
        <w:t>202</w:t>
      </w:r>
      <w:r w:rsidRPr="0014284D">
        <w:rPr>
          <w:rStyle w:val="a7"/>
          <w:rFonts w:ascii="標楷體" w:eastAsia="標楷體" w:hAnsi="標楷體"/>
          <w:spacing w:val="-2"/>
          <w:sz w:val="28"/>
          <w:szCs w:val="28"/>
          <w:lang w:val="zh-TW"/>
        </w:rPr>
        <w:t>2年</w:t>
      </w:r>
      <w:r w:rsidRPr="0014284D">
        <w:rPr>
          <w:rStyle w:val="a7"/>
          <w:rFonts w:ascii="標楷體" w:eastAsia="標楷體" w:hAnsi="標楷體"/>
          <w:spacing w:val="-2"/>
          <w:sz w:val="28"/>
          <w:szCs w:val="28"/>
        </w:rPr>
        <w:t>5</w:t>
      </w:r>
      <w:r w:rsidRPr="0014284D">
        <w:rPr>
          <w:rStyle w:val="a7"/>
          <w:rFonts w:ascii="標楷體" w:eastAsia="標楷體" w:hAnsi="標楷體"/>
          <w:spacing w:val="-2"/>
          <w:sz w:val="28"/>
          <w:szCs w:val="28"/>
          <w:lang w:val="zh-TW"/>
        </w:rPr>
        <w:t>月</w:t>
      </w:r>
      <w:r w:rsidRPr="0014284D">
        <w:rPr>
          <w:rStyle w:val="a7"/>
          <w:rFonts w:ascii="標楷體" w:eastAsia="標楷體" w:hAnsi="標楷體"/>
          <w:spacing w:val="-2"/>
          <w:sz w:val="28"/>
          <w:szCs w:val="28"/>
        </w:rPr>
        <w:t>20</w:t>
      </w:r>
      <w:r w:rsidRPr="0014284D">
        <w:rPr>
          <w:rStyle w:val="a7"/>
          <w:rFonts w:ascii="標楷體" w:eastAsia="標楷體" w:hAnsi="標楷體"/>
          <w:spacing w:val="-2"/>
          <w:sz w:val="28"/>
          <w:szCs w:val="28"/>
          <w:lang w:val="zh-TW"/>
        </w:rPr>
        <w:t>日或之前傳真26503665報名參加）</w:t>
      </w:r>
    </w:p>
    <w:p w14:paraId="294E6294" w14:textId="77777777" w:rsidR="003624FA" w:rsidRPr="0014284D" w:rsidRDefault="003624FA">
      <w:pPr>
        <w:pStyle w:val="A6"/>
        <w:spacing w:line="520" w:lineRule="atLeast"/>
        <w:ind w:left="828" w:hanging="828"/>
        <w:jc w:val="both"/>
        <w:rPr>
          <w:rStyle w:val="a7"/>
          <w:rFonts w:ascii="標楷體" w:eastAsia="標楷體" w:hAnsi="標楷體" w:cs="標楷體" w:hint="default"/>
          <w:spacing w:val="-2"/>
          <w:sz w:val="28"/>
          <w:szCs w:val="28"/>
        </w:rPr>
      </w:pPr>
    </w:p>
    <w:p w14:paraId="3F288DAD" w14:textId="77777777" w:rsidR="003624FA" w:rsidRPr="0014284D" w:rsidRDefault="00BD535F">
      <w:pPr>
        <w:pStyle w:val="A6"/>
        <w:spacing w:line="620" w:lineRule="atLeast"/>
        <w:ind w:left="828" w:hanging="828"/>
        <w:jc w:val="both"/>
        <w:rPr>
          <w:rStyle w:val="a7"/>
          <w:rFonts w:ascii="標楷體" w:eastAsia="標楷體" w:hAnsi="標楷體" w:cs="標楷體" w:hint="default"/>
          <w:spacing w:val="-2"/>
          <w:sz w:val="28"/>
          <w:szCs w:val="28"/>
        </w:rPr>
      </w:pPr>
      <w:r w:rsidRPr="0014284D">
        <w:rPr>
          <w:rStyle w:val="a7"/>
          <w:rFonts w:ascii="標楷體" w:eastAsia="標楷體" w:hAnsi="標楷體"/>
          <w:spacing w:val="-2"/>
          <w:sz w:val="28"/>
          <w:szCs w:val="28"/>
          <w:lang w:val="zh-TW"/>
        </w:rPr>
        <w:t>敬覆者</w:t>
      </w:r>
      <w:r w:rsidRPr="0014284D">
        <w:rPr>
          <w:rStyle w:val="a7"/>
          <w:rFonts w:ascii="標楷體" w:eastAsia="標楷體" w:hAnsi="標楷體"/>
          <w:spacing w:val="-2"/>
          <w:sz w:val="28"/>
          <w:szCs w:val="28"/>
        </w:rPr>
        <w:t>：</w:t>
      </w:r>
    </w:p>
    <w:p w14:paraId="11CFEB62" w14:textId="77777777" w:rsidR="003624FA" w:rsidRPr="0014284D" w:rsidRDefault="00BD535F">
      <w:pPr>
        <w:pStyle w:val="A6"/>
        <w:spacing w:line="640" w:lineRule="atLeast"/>
        <w:ind w:firstLine="828"/>
        <w:jc w:val="both"/>
        <w:rPr>
          <w:rStyle w:val="a7"/>
          <w:rFonts w:ascii="標楷體" w:eastAsia="標楷體" w:hAnsi="標楷體" w:cs="標楷體" w:hint="default"/>
          <w:spacing w:val="-2"/>
          <w:sz w:val="28"/>
          <w:szCs w:val="28"/>
        </w:rPr>
      </w:pPr>
      <w:r w:rsidRPr="0014284D">
        <w:rPr>
          <w:rStyle w:val="a7"/>
          <w:rFonts w:ascii="標楷體" w:eastAsia="標楷體" w:hAnsi="標楷體"/>
          <w:spacing w:val="-2"/>
          <w:sz w:val="28"/>
          <w:szCs w:val="28"/>
          <w:lang w:val="zh-TW"/>
        </w:rPr>
        <w:t>本校</w:t>
      </w:r>
      <w:r w:rsidRPr="0014284D">
        <w:rPr>
          <w:rStyle w:val="a7"/>
          <w:rFonts w:ascii="標楷體" w:eastAsia="標楷體" w:hAnsi="標楷體"/>
          <w:spacing w:val="-2"/>
          <w:sz w:val="28"/>
          <w:szCs w:val="28"/>
        </w:rPr>
        <w:t>（</w:t>
      </w:r>
      <w:r w:rsidRPr="0014284D">
        <w:rPr>
          <w:rStyle w:val="a7"/>
          <w:rFonts w:ascii="標楷體" w:eastAsia="標楷體" w:hAnsi="標楷體"/>
          <w:spacing w:val="-2"/>
          <w:sz w:val="28"/>
          <w:szCs w:val="28"/>
          <w:lang w:val="zh-TW"/>
        </w:rPr>
        <w:t>正楷中文校名</w:t>
      </w:r>
      <w:r w:rsidRPr="0014284D">
        <w:rPr>
          <w:rStyle w:val="a7"/>
          <w:rFonts w:ascii="標楷體" w:eastAsia="標楷體" w:hAnsi="標楷體"/>
          <w:spacing w:val="-2"/>
          <w:sz w:val="28"/>
          <w:szCs w:val="28"/>
        </w:rPr>
        <w:t xml:space="preserve">）____________________________________________ </w:t>
      </w:r>
      <w:r w:rsidRPr="0014284D">
        <w:rPr>
          <w:rStyle w:val="a7"/>
          <w:rFonts w:ascii="標楷體" w:eastAsia="標楷體" w:hAnsi="標楷體"/>
          <w:spacing w:val="-2"/>
          <w:sz w:val="28"/>
          <w:szCs w:val="28"/>
          <w:lang w:val="zh-TW"/>
        </w:rPr>
        <w:t>報名參加年「認識憲法、《基本法》</w:t>
      </w:r>
      <w:r w:rsidRPr="0014284D">
        <w:rPr>
          <w:rStyle w:val="a7"/>
          <w:rFonts w:ascii="標楷體" w:eastAsia="標楷體" w:hAnsi="標楷體" w:hint="default"/>
          <w:spacing w:val="-2"/>
          <w:sz w:val="28"/>
          <w:szCs w:val="28"/>
        </w:rPr>
        <w:t>——</w:t>
      </w:r>
      <w:r w:rsidRPr="0014284D">
        <w:rPr>
          <w:rStyle w:val="a7"/>
          <w:rFonts w:ascii="標楷體" w:eastAsia="標楷體" w:hAnsi="標楷體"/>
          <w:spacing w:val="-2"/>
          <w:sz w:val="28"/>
          <w:szCs w:val="28"/>
          <w:lang w:val="zh-TW"/>
        </w:rPr>
        <w:t>與法治同行」善德基金會全港中學校際問答及論證比賽</w:t>
      </w:r>
      <w:r w:rsidRPr="0014284D">
        <w:rPr>
          <w:rStyle w:val="a7"/>
          <w:rFonts w:ascii="標楷體" w:eastAsia="標楷體" w:hAnsi="標楷體"/>
          <w:spacing w:val="-2"/>
          <w:sz w:val="28"/>
          <w:szCs w:val="28"/>
        </w:rPr>
        <w:t>2022，</w:t>
      </w:r>
      <w:r w:rsidRPr="0014284D">
        <w:rPr>
          <w:rStyle w:val="a7"/>
          <w:rFonts w:ascii="標楷體" w:eastAsia="標楷體" w:hAnsi="標楷體"/>
          <w:spacing w:val="-2"/>
          <w:sz w:val="28"/>
          <w:szCs w:val="28"/>
          <w:lang w:val="zh-TW"/>
        </w:rPr>
        <w:t>並將於</w:t>
      </w:r>
      <w:r w:rsidRPr="0014284D">
        <w:rPr>
          <w:rStyle w:val="a7"/>
          <w:rFonts w:ascii="標楷體" w:eastAsia="標楷體" w:hAnsi="標楷體"/>
          <w:spacing w:val="-2"/>
          <w:sz w:val="28"/>
          <w:szCs w:val="28"/>
          <w:u w:val="single"/>
        </w:rPr>
        <w:t>6</w:t>
      </w:r>
      <w:r w:rsidRPr="0014284D">
        <w:rPr>
          <w:rStyle w:val="a7"/>
          <w:rFonts w:ascii="標楷體" w:eastAsia="標楷體" w:hAnsi="標楷體"/>
          <w:spacing w:val="-2"/>
          <w:sz w:val="28"/>
          <w:szCs w:val="28"/>
          <w:u w:val="single"/>
          <w:lang w:val="zh-TW"/>
        </w:rPr>
        <w:t>月</w:t>
      </w:r>
      <w:r w:rsidRPr="0014284D">
        <w:rPr>
          <w:rStyle w:val="a7"/>
          <w:rFonts w:ascii="標楷體" w:eastAsia="標楷體" w:hAnsi="標楷體"/>
          <w:spacing w:val="-2"/>
          <w:sz w:val="28"/>
          <w:szCs w:val="28"/>
          <w:u w:val="single"/>
        </w:rPr>
        <w:t>4</w:t>
      </w:r>
      <w:r w:rsidRPr="0014284D">
        <w:rPr>
          <w:rStyle w:val="a7"/>
          <w:rFonts w:ascii="標楷體" w:eastAsia="標楷體" w:hAnsi="標楷體"/>
          <w:spacing w:val="-2"/>
          <w:sz w:val="28"/>
          <w:szCs w:val="28"/>
          <w:u w:val="single"/>
          <w:lang w:val="zh-TW"/>
        </w:rPr>
        <w:t>日或之前</w:t>
      </w:r>
      <w:r w:rsidRPr="0014284D">
        <w:rPr>
          <w:rStyle w:val="a7"/>
          <w:rFonts w:ascii="標楷體" w:eastAsia="標楷體" w:hAnsi="標楷體"/>
          <w:spacing w:val="-2"/>
          <w:sz w:val="28"/>
          <w:szCs w:val="28"/>
        </w:rPr>
        <w:t>，</w:t>
      </w:r>
      <w:r w:rsidRPr="0014284D">
        <w:rPr>
          <w:rStyle w:val="a7"/>
          <w:rFonts w:ascii="標楷體" w:eastAsia="標楷體" w:hAnsi="標楷體"/>
          <w:spacing w:val="-2"/>
          <w:sz w:val="28"/>
          <w:szCs w:val="28"/>
          <w:lang w:val="zh-TW"/>
        </w:rPr>
        <w:t>用大會提供的「初賽學生名單」把參賽學生中文姓名、班別和學號</w:t>
      </w:r>
      <w:r w:rsidRPr="0014284D">
        <w:rPr>
          <w:rStyle w:val="a7"/>
          <w:rFonts w:ascii="標楷體" w:eastAsia="標楷體" w:hAnsi="標楷體"/>
          <w:spacing w:val="-2"/>
          <w:sz w:val="28"/>
          <w:szCs w:val="28"/>
        </w:rPr>
        <w:t>，</w:t>
      </w:r>
      <w:r w:rsidRPr="0014284D">
        <w:rPr>
          <w:rStyle w:val="a7"/>
          <w:rFonts w:ascii="標楷體" w:eastAsia="標楷體" w:hAnsi="標楷體"/>
          <w:spacing w:val="-2"/>
          <w:sz w:val="28"/>
          <w:szCs w:val="28"/>
          <w:lang w:val="zh-TW"/>
        </w:rPr>
        <w:t>電郵至</w:t>
      </w:r>
      <w:r w:rsidRPr="0014284D">
        <w:rPr>
          <w:rStyle w:val="a7"/>
          <w:rFonts w:ascii="標楷體" w:eastAsia="標楷體" w:hAnsi="標楷體"/>
          <w:spacing w:val="-2"/>
          <w:sz w:val="28"/>
          <w:szCs w:val="28"/>
        </w:rPr>
        <w:t>ntsha@biznetvigator.com</w:t>
      </w:r>
      <w:r w:rsidRPr="0014284D">
        <w:rPr>
          <w:rStyle w:val="a7"/>
          <w:rFonts w:ascii="標楷體" w:eastAsia="標楷體" w:hAnsi="標楷體"/>
          <w:spacing w:val="-2"/>
          <w:sz w:val="28"/>
          <w:szCs w:val="28"/>
          <w:lang w:val="zh-TW"/>
        </w:rPr>
        <w:t>。</w:t>
      </w:r>
    </w:p>
    <w:p w14:paraId="7085D7A7" w14:textId="77777777" w:rsidR="003624FA" w:rsidRPr="0014284D" w:rsidRDefault="00BD535F">
      <w:pPr>
        <w:pStyle w:val="A6"/>
        <w:spacing w:line="640" w:lineRule="atLeast"/>
        <w:ind w:firstLine="828"/>
        <w:jc w:val="both"/>
        <w:rPr>
          <w:rStyle w:val="a7"/>
          <w:rFonts w:ascii="標楷體" w:eastAsia="標楷體" w:hAnsi="標楷體" w:cs="標楷體" w:hint="default"/>
          <w:spacing w:val="-2"/>
          <w:sz w:val="28"/>
          <w:szCs w:val="28"/>
        </w:rPr>
      </w:pPr>
      <w:r w:rsidRPr="0014284D">
        <w:rPr>
          <w:rStyle w:val="a7"/>
          <w:rFonts w:ascii="標楷體" w:eastAsia="標楷體" w:hAnsi="標楷體"/>
          <w:spacing w:val="-2"/>
          <w:sz w:val="28"/>
          <w:szCs w:val="28"/>
          <w:lang w:val="zh-TW"/>
        </w:rPr>
        <w:t>參賽學校之獎學金及/或行政津貼（如適用），請以劃線支票，抬頭寫﹕</w:t>
      </w:r>
      <w:r w:rsidRPr="0014284D">
        <w:rPr>
          <w:rStyle w:val="a7"/>
          <w:rFonts w:ascii="標楷體" w:eastAsia="標楷體" w:hAnsi="標楷體"/>
          <w:spacing w:val="-2"/>
          <w:sz w:val="28"/>
          <w:szCs w:val="28"/>
        </w:rPr>
        <w:t>_____________________________________________________________</w:t>
      </w:r>
      <w:r w:rsidRPr="0014284D">
        <w:rPr>
          <w:rStyle w:val="a7"/>
          <w:rFonts w:ascii="標楷體" w:eastAsia="標楷體" w:hAnsi="標楷體"/>
          <w:spacing w:val="-2"/>
          <w:sz w:val="28"/>
          <w:szCs w:val="28"/>
          <w:lang w:val="zh-TW"/>
        </w:rPr>
        <w:t>，本校將派員攜同校印到統籌單位領取。</w:t>
      </w:r>
    </w:p>
    <w:p w14:paraId="59AF25B1" w14:textId="77777777" w:rsidR="003624FA" w:rsidRPr="0014284D" w:rsidRDefault="003624FA">
      <w:pPr>
        <w:pStyle w:val="A6"/>
        <w:spacing w:before="120" w:line="640" w:lineRule="atLeast"/>
        <w:rPr>
          <w:rStyle w:val="a7"/>
          <w:rFonts w:ascii="標楷體" w:eastAsia="標楷體" w:hAnsi="標楷體" w:cs="標楷體" w:hint="default"/>
          <w:spacing w:val="-2"/>
          <w:sz w:val="28"/>
          <w:szCs w:val="28"/>
          <w:lang w:val="zh-TW"/>
        </w:rPr>
      </w:pPr>
    </w:p>
    <w:p w14:paraId="2F45D33D" w14:textId="4DDFA711" w:rsidR="003624FA" w:rsidRPr="0014284D" w:rsidRDefault="00BD535F">
      <w:pPr>
        <w:pStyle w:val="A6"/>
        <w:spacing w:before="120" w:line="640" w:lineRule="atLeast"/>
        <w:rPr>
          <w:rStyle w:val="a7"/>
          <w:rFonts w:ascii="標楷體" w:eastAsia="標楷體" w:hAnsi="標楷體" w:cs="標楷體" w:hint="default"/>
          <w:spacing w:val="-2"/>
          <w:sz w:val="28"/>
          <w:szCs w:val="28"/>
          <w:lang w:val="zh-TW"/>
        </w:rPr>
      </w:pPr>
      <w:r w:rsidRPr="0014284D">
        <w:rPr>
          <w:rStyle w:val="a7"/>
          <w:rFonts w:ascii="標楷體" w:eastAsia="標楷體" w:hAnsi="標楷體"/>
          <w:spacing w:val="-2"/>
          <w:sz w:val="28"/>
          <w:szCs w:val="28"/>
          <w:lang w:val="zh-TW"/>
        </w:rPr>
        <w:t>2022年</w:t>
      </w:r>
      <w:r w:rsidR="00036C77" w:rsidRPr="0014284D">
        <w:rPr>
          <w:rStyle w:val="a7"/>
          <w:rFonts w:ascii="標楷體" w:eastAsia="標楷體" w:hAnsi="標楷體" w:hint="default"/>
          <w:spacing w:val="-2"/>
          <w:sz w:val="28"/>
          <w:szCs w:val="28"/>
          <w:lang w:val="zh-TW"/>
        </w:rPr>
        <w:t>5</w:t>
      </w:r>
      <w:r w:rsidRPr="0014284D">
        <w:rPr>
          <w:rStyle w:val="a7"/>
          <w:rFonts w:ascii="標楷體" w:eastAsia="標楷體" w:hAnsi="標楷體"/>
          <w:spacing w:val="-2"/>
          <w:sz w:val="28"/>
          <w:szCs w:val="28"/>
          <w:lang w:val="zh-TW"/>
        </w:rPr>
        <w:t>月</w:t>
      </w:r>
      <w:r w:rsidR="00036C77" w:rsidRPr="0014284D">
        <w:rPr>
          <w:rStyle w:val="a7"/>
          <w:rFonts w:ascii="標楷體" w:eastAsia="標楷體" w:hAnsi="標楷體" w:hint="default"/>
          <w:spacing w:val="-2"/>
          <w:sz w:val="28"/>
          <w:szCs w:val="28"/>
          <w:lang w:val="zh-TW"/>
        </w:rPr>
        <w:t>3</w:t>
      </w:r>
      <w:r w:rsidRPr="0014284D">
        <w:rPr>
          <w:rStyle w:val="a7"/>
          <w:rFonts w:ascii="標楷體" w:eastAsia="標楷體" w:hAnsi="標楷體"/>
          <w:spacing w:val="-2"/>
          <w:sz w:val="28"/>
          <w:szCs w:val="28"/>
          <w:lang w:val="zh-TW"/>
        </w:rPr>
        <w:t>日</w:t>
      </w:r>
      <w:r w:rsidR="00036C77" w:rsidRPr="0014284D">
        <w:rPr>
          <w:rStyle w:val="a7"/>
          <w:rFonts w:ascii="標楷體" w:eastAsia="標楷體" w:hAnsi="標楷體"/>
          <w:spacing w:val="-2"/>
          <w:sz w:val="28"/>
          <w:szCs w:val="28"/>
          <w:lang w:val="zh-TW"/>
        </w:rPr>
        <w:t>（包括中六）</w:t>
      </w:r>
      <w:r w:rsidRPr="0014284D">
        <w:rPr>
          <w:rStyle w:val="a7"/>
          <w:rFonts w:ascii="標楷體" w:eastAsia="標楷體" w:hAnsi="標楷體"/>
          <w:spacing w:val="-2"/>
          <w:sz w:val="28"/>
          <w:szCs w:val="28"/>
          <w:lang w:val="zh-TW"/>
        </w:rPr>
        <w:t>本校在籍學生總人數：</w:t>
      </w:r>
      <w:r w:rsidRPr="0014284D">
        <w:rPr>
          <w:rStyle w:val="a7"/>
          <w:rFonts w:ascii="標楷體" w:eastAsia="標楷體" w:hAnsi="標楷體"/>
          <w:lang w:val="zh-TW"/>
        </w:rPr>
        <w:t>_______________</w:t>
      </w:r>
      <w:r w:rsidRPr="0014284D">
        <w:rPr>
          <w:rStyle w:val="a7"/>
          <w:rFonts w:ascii="標楷體" w:eastAsia="標楷體" w:hAnsi="標楷體"/>
          <w:spacing w:val="-2"/>
          <w:sz w:val="28"/>
          <w:szCs w:val="28"/>
          <w:lang w:val="zh-TW"/>
        </w:rPr>
        <w:t>人</w:t>
      </w:r>
    </w:p>
    <w:p w14:paraId="24C5A021" w14:textId="77777777" w:rsidR="003624FA" w:rsidRPr="0014284D" w:rsidRDefault="00BD535F">
      <w:pPr>
        <w:pStyle w:val="A6"/>
        <w:spacing w:before="120" w:line="640" w:lineRule="atLeast"/>
        <w:rPr>
          <w:rStyle w:val="a7"/>
          <w:rFonts w:ascii="標楷體" w:eastAsia="標楷體" w:hAnsi="標楷體" w:cs="標楷體" w:hint="default"/>
          <w:spacing w:val="-2"/>
          <w:sz w:val="28"/>
          <w:szCs w:val="28"/>
          <w:lang w:val="zh-TW"/>
        </w:rPr>
      </w:pPr>
      <w:r w:rsidRPr="0014284D">
        <w:rPr>
          <w:rStyle w:val="a7"/>
          <w:rFonts w:ascii="標楷體" w:eastAsia="標楷體" w:hAnsi="標楷體"/>
          <w:spacing w:val="-2"/>
          <w:sz w:val="28"/>
          <w:szCs w:val="28"/>
          <w:lang w:val="zh-TW"/>
        </w:rPr>
        <w:t>負責老師姓名﹕</w:t>
      </w:r>
      <w:r w:rsidRPr="0014284D">
        <w:rPr>
          <w:rStyle w:val="a7"/>
          <w:rFonts w:ascii="標楷體" w:eastAsia="標楷體" w:hAnsi="標楷體"/>
          <w:lang w:val="zh-TW"/>
        </w:rPr>
        <w:t xml:space="preserve">______________________ </w:t>
      </w:r>
      <w:r w:rsidRPr="0014284D">
        <w:rPr>
          <w:rStyle w:val="a7"/>
          <w:rFonts w:ascii="標楷體" w:eastAsia="標楷體" w:hAnsi="標楷體"/>
          <w:spacing w:val="-2"/>
          <w:sz w:val="28"/>
          <w:szCs w:val="28"/>
          <w:lang w:val="zh-TW"/>
        </w:rPr>
        <w:t xml:space="preserve"> 電郵﹕</w:t>
      </w:r>
      <w:r w:rsidRPr="0014284D">
        <w:rPr>
          <w:rStyle w:val="a7"/>
          <w:rFonts w:ascii="標楷體" w:eastAsia="標楷體" w:hAnsi="標楷體"/>
          <w:lang w:val="zh-TW"/>
        </w:rPr>
        <w:t>__________________________________</w:t>
      </w:r>
    </w:p>
    <w:p w14:paraId="4C9CEB14" w14:textId="77777777" w:rsidR="003624FA" w:rsidRPr="0014284D" w:rsidRDefault="00BD535F">
      <w:pPr>
        <w:pStyle w:val="A6"/>
        <w:spacing w:before="120" w:line="640" w:lineRule="atLeast"/>
        <w:rPr>
          <w:rStyle w:val="a7"/>
          <w:rFonts w:ascii="標楷體" w:eastAsia="標楷體" w:hAnsi="標楷體" w:cs="標楷體" w:hint="default"/>
          <w:lang w:val="zh-TW"/>
        </w:rPr>
      </w:pPr>
      <w:r w:rsidRPr="0014284D">
        <w:rPr>
          <w:rStyle w:val="a7"/>
          <w:rFonts w:ascii="標楷體" w:eastAsia="標楷體" w:hAnsi="標楷體"/>
          <w:spacing w:val="-2"/>
          <w:sz w:val="28"/>
          <w:szCs w:val="28"/>
          <w:lang w:val="zh-TW"/>
        </w:rPr>
        <w:t>手提電話（用來提供網上問答連結）﹕</w:t>
      </w:r>
      <w:r w:rsidRPr="0014284D">
        <w:rPr>
          <w:rStyle w:val="a7"/>
          <w:rFonts w:ascii="標楷體" w:eastAsia="標楷體" w:hAnsi="標楷體"/>
          <w:lang w:val="zh-TW"/>
        </w:rPr>
        <w:t xml:space="preserve">____________________ </w:t>
      </w:r>
    </w:p>
    <w:p w14:paraId="3AF336FB" w14:textId="77777777" w:rsidR="003624FA" w:rsidRPr="0014284D" w:rsidRDefault="003624FA">
      <w:pPr>
        <w:pStyle w:val="A6"/>
        <w:spacing w:before="120" w:line="640" w:lineRule="atLeast"/>
        <w:rPr>
          <w:rStyle w:val="a7"/>
          <w:rFonts w:ascii="標楷體" w:eastAsia="標楷體" w:hAnsi="標楷體" w:cs="標楷體" w:hint="default"/>
          <w:spacing w:val="-2"/>
          <w:sz w:val="28"/>
          <w:szCs w:val="28"/>
          <w:lang w:val="zh-TW"/>
        </w:rPr>
      </w:pPr>
    </w:p>
    <w:p w14:paraId="1F91176C" w14:textId="77777777" w:rsidR="003624FA" w:rsidRPr="0014284D" w:rsidRDefault="00BD535F">
      <w:pPr>
        <w:pStyle w:val="A6"/>
        <w:spacing w:before="120" w:line="640" w:lineRule="atLeast"/>
        <w:jc w:val="right"/>
        <w:rPr>
          <w:rStyle w:val="a7"/>
          <w:rFonts w:ascii="標楷體" w:eastAsia="標楷體" w:hAnsi="標楷體" w:cs="標楷體" w:hint="default"/>
          <w:spacing w:val="-2"/>
          <w:sz w:val="28"/>
          <w:szCs w:val="28"/>
          <w:lang w:val="zh-TW"/>
        </w:rPr>
      </w:pPr>
      <w:r w:rsidRPr="0014284D">
        <w:rPr>
          <w:rStyle w:val="a7"/>
          <w:rFonts w:ascii="標楷體" w:eastAsia="標楷體" w:hAnsi="標楷體"/>
          <w:spacing w:val="-2"/>
          <w:sz w:val="28"/>
          <w:szCs w:val="28"/>
          <w:lang w:val="zh-TW"/>
        </w:rPr>
        <w:t>校長簽署﹕</w:t>
      </w:r>
      <w:r w:rsidRPr="0014284D">
        <w:rPr>
          <w:rStyle w:val="a7"/>
          <w:rFonts w:ascii="標楷體" w:eastAsia="標楷體" w:hAnsi="標楷體"/>
          <w:lang w:val="zh-TW"/>
        </w:rPr>
        <w:t xml:space="preserve">____________________      </w:t>
      </w:r>
      <w:r w:rsidRPr="0014284D">
        <w:rPr>
          <w:rStyle w:val="a7"/>
          <w:rFonts w:ascii="標楷體" w:eastAsia="標楷體" w:hAnsi="標楷體"/>
          <w:spacing w:val="-2"/>
          <w:sz w:val="28"/>
          <w:szCs w:val="28"/>
          <w:lang w:val="zh-TW"/>
        </w:rPr>
        <w:t>校長姓名﹕</w:t>
      </w:r>
      <w:r w:rsidRPr="0014284D">
        <w:rPr>
          <w:rStyle w:val="a7"/>
          <w:rFonts w:ascii="標楷體" w:eastAsia="標楷體" w:hAnsi="標楷體"/>
          <w:lang w:val="zh-TW"/>
        </w:rPr>
        <w:t>____________________</w:t>
      </w:r>
    </w:p>
    <w:p w14:paraId="1C3C54B7" w14:textId="77777777" w:rsidR="003624FA" w:rsidRPr="0014284D" w:rsidRDefault="003624FA">
      <w:pPr>
        <w:pStyle w:val="A6"/>
        <w:spacing w:line="640" w:lineRule="atLeast"/>
        <w:rPr>
          <w:rStyle w:val="a7"/>
          <w:rFonts w:ascii="標楷體" w:eastAsia="標楷體" w:hAnsi="標楷體" w:cs="標楷體" w:hint="default"/>
          <w:spacing w:val="-2"/>
          <w:sz w:val="28"/>
          <w:szCs w:val="28"/>
          <w:lang w:val="zh-TW"/>
        </w:rPr>
      </w:pPr>
    </w:p>
    <w:p w14:paraId="518AB916" w14:textId="77777777" w:rsidR="003624FA" w:rsidRPr="0014284D" w:rsidRDefault="00BD535F">
      <w:pPr>
        <w:pStyle w:val="A6"/>
        <w:spacing w:line="640" w:lineRule="atLeast"/>
        <w:jc w:val="right"/>
        <w:rPr>
          <w:rFonts w:ascii="標楷體" w:eastAsia="標楷體" w:hAnsi="標楷體" w:hint="default"/>
        </w:rPr>
      </w:pPr>
      <w:r w:rsidRPr="0014284D">
        <w:rPr>
          <w:rStyle w:val="a7"/>
          <w:rFonts w:ascii="標楷體" w:eastAsia="標楷體" w:hAnsi="標楷體"/>
          <w:spacing w:val="-2"/>
          <w:sz w:val="28"/>
          <w:szCs w:val="28"/>
          <w:lang w:val="zh-TW"/>
        </w:rPr>
        <w:t>校印﹕</w:t>
      </w:r>
      <w:r w:rsidRPr="0014284D">
        <w:rPr>
          <w:rStyle w:val="a7"/>
          <w:rFonts w:ascii="標楷體" w:eastAsia="標楷體" w:hAnsi="標楷體"/>
          <w:lang w:val="zh-TW"/>
        </w:rPr>
        <w:t xml:space="preserve">_________________________             </w:t>
      </w:r>
      <w:r w:rsidRPr="0014284D">
        <w:rPr>
          <w:rStyle w:val="a7"/>
          <w:rFonts w:ascii="標楷體" w:eastAsia="標楷體" w:hAnsi="標楷體"/>
          <w:spacing w:val="-2"/>
          <w:sz w:val="28"/>
          <w:szCs w:val="28"/>
          <w:lang w:val="zh-TW"/>
        </w:rPr>
        <w:t>日期﹕</w:t>
      </w:r>
      <w:r w:rsidRPr="0014284D">
        <w:rPr>
          <w:rStyle w:val="a7"/>
          <w:rFonts w:ascii="標楷體" w:eastAsia="標楷體" w:hAnsi="標楷體"/>
          <w:lang w:val="zh-TW"/>
        </w:rPr>
        <w:t>____________________</w:t>
      </w:r>
    </w:p>
    <w:sectPr w:rsidR="003624FA" w:rsidRPr="0014284D">
      <w:footerReference w:type="default" r:id="rId10"/>
      <w:pgSz w:w="11900" w:h="16840"/>
      <w:pgMar w:top="709" w:right="720" w:bottom="851" w:left="720" w:header="567"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366A" w14:textId="77777777" w:rsidR="00E96B8F" w:rsidRDefault="00E96B8F">
      <w:pPr>
        <w:rPr>
          <w:rFonts w:hint="default"/>
        </w:rPr>
      </w:pPr>
      <w:r>
        <w:separator/>
      </w:r>
    </w:p>
  </w:endnote>
  <w:endnote w:type="continuationSeparator" w:id="0">
    <w:p w14:paraId="708728EF" w14:textId="77777777" w:rsidR="00E96B8F" w:rsidRDefault="00E96B8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Cambria"/>
    <w:charset w:val="00"/>
    <w:family w:val="roman"/>
    <w:pitch w:val="default"/>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3862" w14:textId="77777777" w:rsidR="003624FA" w:rsidRDefault="00BD535F">
    <w:pPr>
      <w:pStyle w:val="A5"/>
      <w:tabs>
        <w:tab w:val="clear" w:pos="9020"/>
        <w:tab w:val="left" w:pos="6946"/>
      </w:tabs>
      <w:ind w:left="4678"/>
    </w:pPr>
    <w:r>
      <w:fldChar w:fldCharType="begin"/>
    </w:r>
    <w:r>
      <w:instrText xml:space="preserve"> PAGE </w:instrText>
    </w:r>
    <w:r>
      <w:fldChar w:fldCharType="separate"/>
    </w:r>
    <w:r w:rsidR="00FF5580">
      <w:rPr>
        <w:noProof/>
      </w:rPr>
      <w:t>1</w:t>
    </w:r>
    <w:r>
      <w:fldChar w:fldCharType="end"/>
    </w:r>
    <w:r>
      <w:tab/>
    </w:r>
    <w:r>
      <w:rPr>
        <w:rFonts w:eastAsia="SimSun" w:hint="eastAsia"/>
        <w:lang w:val="zh-TW"/>
      </w:rPr>
      <w:t>因應「特別假期」修訂的章程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66CF" w14:textId="77777777" w:rsidR="00E96B8F" w:rsidRDefault="00E96B8F">
      <w:pPr>
        <w:rPr>
          <w:rFonts w:hint="default"/>
        </w:rPr>
      </w:pPr>
      <w:r>
        <w:separator/>
      </w:r>
    </w:p>
  </w:footnote>
  <w:footnote w:type="continuationSeparator" w:id="0">
    <w:p w14:paraId="537FE166" w14:textId="77777777" w:rsidR="00E96B8F" w:rsidRDefault="00E96B8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6154"/>
    <w:multiLevelType w:val="multilevel"/>
    <w:tmpl w:val="18CEEA60"/>
    <w:styleLink w:val="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37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98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70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42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14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586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BA32DB5"/>
    <w:multiLevelType w:val="multilevel"/>
    <w:tmpl w:val="18CEEA60"/>
    <w:numStyleLink w:val="1"/>
  </w:abstractNum>
  <w:num w:numId="1" w16cid:durableId="1095902508">
    <w:abstractNumId w:val="0"/>
  </w:num>
  <w:num w:numId="2" w16cid:durableId="510919796">
    <w:abstractNumId w:val="1"/>
  </w:num>
  <w:num w:numId="3" w16cid:durableId="1009214150">
    <w:abstractNumId w:val="1"/>
    <w:lvlOverride w:ilvl="0">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37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98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70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42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14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86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314535544">
    <w:abstractNumId w:val="1"/>
    <w:lvlOverride w:ilvl="0">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985"/>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985"/>
          </w:tabs>
          <w:ind w:left="1985" w:hanging="5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985"/>
          </w:tabs>
          <w:ind w:left="298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985"/>
          </w:tabs>
          <w:ind w:left="370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985"/>
          </w:tabs>
          <w:ind w:left="442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985"/>
          </w:tabs>
          <w:ind w:left="514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985"/>
          </w:tabs>
          <w:ind w:left="586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16cid:durableId="1362364003">
    <w:abstractNumId w:val="1"/>
    <w:lvlOverride w:ilvl="0">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37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98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70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42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14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86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16cid:durableId="282418342">
    <w:abstractNumId w:val="1"/>
    <w:lvlOverride w:ilvl="0">
      <w:startOverride w:val="1"/>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5."/>
        <w:lvlJc w:val="left"/>
        <w:pPr>
          <w:ind w:left="3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45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6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7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1809976410">
    <w:abstractNumId w:val="1"/>
    <w:lvlOverride w:ilvl="0">
      <w:startOverride w:val="1"/>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5"/>
      <w:lvl w:ilvl="3">
        <w:start w:val="5"/>
        <w:numFmt w:val="decimal"/>
        <w:lvlText w:val="%1.%2.%3.%4."/>
        <w:lvlJc w:val="left"/>
        <w:pPr>
          <w:ind w:left="237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98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0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42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14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86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16cid:durableId="798963105">
    <w:abstractNumId w:val="1"/>
    <w:lvlOverride w:ilvl="0">
      <w:lvl w:ilvl="0">
        <w:start w:val="1"/>
        <w:numFmt w:val="decimal"/>
        <w:lvlText w:val="%1."/>
        <w:lvlJc w:val="left"/>
        <w:pPr>
          <w:tabs>
            <w:tab w:val="num" w:pos="360"/>
          </w:tabs>
          <w:ind w:left="578"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214"/>
          </w:tabs>
          <w:ind w:left="1432" w:hanging="7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697"/>
          </w:tabs>
          <w:ind w:left="1915" w:hanging="8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460" w:hanging="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186"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06"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26"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346"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066"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16cid:durableId="1300964239">
    <w:abstractNumId w:val="1"/>
    <w:lvlOverride w:ilvl="0">
      <w:startOverride w:val="10"/>
      <w:lvl w:ilvl="0">
        <w:start w:val="10"/>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37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98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0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42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14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866"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A"/>
    <w:rsid w:val="00036C77"/>
    <w:rsid w:val="000418F6"/>
    <w:rsid w:val="0014284D"/>
    <w:rsid w:val="00167809"/>
    <w:rsid w:val="003624FA"/>
    <w:rsid w:val="00404A4C"/>
    <w:rsid w:val="0044248B"/>
    <w:rsid w:val="0059087E"/>
    <w:rsid w:val="006829A0"/>
    <w:rsid w:val="006F3B7A"/>
    <w:rsid w:val="007D78B5"/>
    <w:rsid w:val="00852771"/>
    <w:rsid w:val="008F6059"/>
    <w:rsid w:val="00911C8C"/>
    <w:rsid w:val="00916261"/>
    <w:rsid w:val="0098663F"/>
    <w:rsid w:val="00A5706A"/>
    <w:rsid w:val="00B84458"/>
    <w:rsid w:val="00BD535F"/>
    <w:rsid w:val="00C139F3"/>
    <w:rsid w:val="00E35C07"/>
    <w:rsid w:val="00E96B8F"/>
    <w:rsid w:val="00F718BA"/>
    <w:rsid w:val="00F732E3"/>
    <w:rsid w:val="00FC0DC2"/>
    <w:rsid w:val="00FF0169"/>
    <w:rsid w:val="00FF5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9431"/>
  <w15:docId w15:val="{9A04AF9E-E92D-4F4D-8985-CD3CF694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customStyle="1" w:styleId="A5">
    <w:name w:val="頁首與頁尾 A"/>
    <w:pPr>
      <w:tabs>
        <w:tab w:val="right" w:pos="9020"/>
      </w:tabs>
    </w:pPr>
    <w:rPr>
      <w:rFonts w:ascii="Arial Unicode MS" w:eastAsia="Arial Unicode MS" w:hAnsi="Arial Unicode MS" w:cs="Arial Unicode MS"/>
      <w:color w:val="000000"/>
      <w:sz w:val="24"/>
      <w:szCs w:val="24"/>
      <w:u w:color="000000"/>
      <w14:textOutline w14:w="12700" w14:cap="flat" w14:cmpd="sng" w14:algn="ctr">
        <w14:noFill/>
        <w14:prstDash w14:val="solid"/>
        <w14:miter w14:lim="400000"/>
      </w14:textOutline>
    </w:rPr>
  </w:style>
  <w:style w:type="paragraph" w:customStyle="1" w:styleId="A6">
    <w:name w:val="內文 A"/>
    <w:pPr>
      <w:widowControl w:val="0"/>
    </w:pPr>
    <w:rPr>
      <w:rFonts w:ascii="Arial Unicode MS" w:eastAsia="Arial Unicode MS" w:hAnsi="Arial Unicode MS" w:cs="Arial Unicode MS" w:hint="eastAsia"/>
      <w:color w:val="000000"/>
      <w:kern w:val="2"/>
      <w:sz w:val="24"/>
      <w:szCs w:val="24"/>
      <w:u w:color="000000"/>
      <w14:textOutline w14:w="12700" w14:cap="flat" w14:cmpd="sng" w14:algn="ctr">
        <w14:noFill/>
        <w14:prstDash w14:val="solid"/>
        <w14:miter w14:lim="400000"/>
      </w14:textOutline>
    </w:rPr>
  </w:style>
  <w:style w:type="numbering" w:customStyle="1" w:styleId="1">
    <w:name w:val="已輸入樣式 1"/>
    <w:pPr>
      <w:numPr>
        <w:numId w:val="1"/>
      </w:numPr>
    </w:pPr>
  </w:style>
  <w:style w:type="character" w:customStyle="1" w:styleId="a7">
    <w:name w:val="無"/>
  </w:style>
  <w:style w:type="character" w:customStyle="1" w:styleId="Hyperlink0">
    <w:name w:val="Hyperlink.0"/>
    <w:basedOn w:val="a7"/>
    <w:rPr>
      <w:outline w:val="0"/>
      <w:color w:val="000000"/>
      <w:kern w:val="2"/>
      <w:u w:color="000000"/>
      <w:lang w:val="zh-TW" w:eastAsia="zh-TW"/>
      <w14:textOutline w14:w="12700" w14:cap="flat" w14:cmpd="sng" w14:algn="ctr">
        <w14:noFill/>
        <w14:prstDash w14:val="solid"/>
        <w14:miter w14:lim="400000"/>
      </w14:textOutline>
    </w:rPr>
  </w:style>
  <w:style w:type="character" w:customStyle="1" w:styleId="Hyperlink1">
    <w:name w:val="Hyperlink.1"/>
    <w:basedOn w:val="a7"/>
    <w:rPr>
      <w:sz w:val="26"/>
      <w:szCs w:val="26"/>
      <w:u w:val="single"/>
      <w:lang w:val="en-US"/>
    </w:rPr>
  </w:style>
  <w:style w:type="paragraph" w:customStyle="1" w:styleId="A8">
    <w:name w:val="預設值 A"/>
    <w:pPr>
      <w:spacing w:before="160" w:line="288" w:lineRule="auto"/>
    </w:pPr>
    <w:rPr>
      <w:rFonts w:ascii="Arial Unicode MS" w:eastAsia="Arial Unicode MS" w:hAnsi="Arial Unicode MS" w:cs="Arial Unicode MS" w:hint="eastAsia"/>
      <w:color w:val="000000"/>
      <w:sz w:val="24"/>
      <w:szCs w:val="24"/>
      <w:u w:color="000000"/>
      <w:lang w:val="zh-TW"/>
      <w14:textOutline w14:w="12700" w14:cap="flat" w14:cmpd="sng" w14:algn="ctr">
        <w14:noFill/>
        <w14:prstDash w14:val="solid"/>
        <w14:miter w14:lim="400000"/>
      </w14:textOutline>
    </w:rPr>
  </w:style>
  <w:style w:type="paragraph" w:styleId="a9">
    <w:name w:val="header"/>
    <w:basedOn w:val="a"/>
    <w:link w:val="aa"/>
    <w:uiPriority w:val="99"/>
    <w:unhideWhenUsed/>
    <w:rsid w:val="0098663F"/>
    <w:pPr>
      <w:tabs>
        <w:tab w:val="center" w:pos="4153"/>
        <w:tab w:val="right" w:pos="8306"/>
      </w:tabs>
      <w:snapToGrid w:val="0"/>
    </w:pPr>
    <w:rPr>
      <w:sz w:val="20"/>
      <w:szCs w:val="20"/>
    </w:rPr>
  </w:style>
  <w:style w:type="character" w:customStyle="1" w:styleId="aa">
    <w:name w:val="頁首 字元"/>
    <w:basedOn w:val="a0"/>
    <w:link w:val="a9"/>
    <w:uiPriority w:val="99"/>
    <w:rsid w:val="0098663F"/>
    <w:rPr>
      <w:rFonts w:ascii="Arial Unicode MS" w:eastAsia="Arial Unicode MS" w:hAnsi="Arial Unicode MS" w:cs="Arial Unicode MS"/>
      <w:color w:val="000000"/>
      <w:u w:color="000000"/>
    </w:rPr>
  </w:style>
  <w:style w:type="paragraph" w:styleId="ab">
    <w:name w:val="footer"/>
    <w:basedOn w:val="a"/>
    <w:link w:val="ac"/>
    <w:uiPriority w:val="99"/>
    <w:unhideWhenUsed/>
    <w:rsid w:val="0098663F"/>
    <w:pPr>
      <w:tabs>
        <w:tab w:val="center" w:pos="4153"/>
        <w:tab w:val="right" w:pos="8306"/>
      </w:tabs>
      <w:snapToGrid w:val="0"/>
    </w:pPr>
    <w:rPr>
      <w:sz w:val="20"/>
      <w:szCs w:val="20"/>
    </w:rPr>
  </w:style>
  <w:style w:type="character" w:customStyle="1" w:styleId="ac">
    <w:name w:val="頁尾 字元"/>
    <w:basedOn w:val="a0"/>
    <w:link w:val="ab"/>
    <w:uiPriority w:val="99"/>
    <w:rsid w:val="0098663F"/>
    <w:rPr>
      <w:rFonts w:ascii="Arial Unicode M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siclaw.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tsha.org.h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6FBB8-0FF6-487F-8C6F-5B047968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NTSHA</dc:creator>
  <cp:lastModifiedBy>YP Choi</cp:lastModifiedBy>
  <cp:revision>5</cp:revision>
  <cp:lastPrinted>2022-04-12T02:01:00Z</cp:lastPrinted>
  <dcterms:created xsi:type="dcterms:W3CDTF">2022-04-12T02:00:00Z</dcterms:created>
  <dcterms:modified xsi:type="dcterms:W3CDTF">2022-04-12T02:32:00Z</dcterms:modified>
</cp:coreProperties>
</file>